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6D" w:rsidRPr="00EA7D08" w:rsidRDefault="006E1CE6" w:rsidP="00EA7D08">
      <w:pPr>
        <w:pStyle w:val="NoSpacing"/>
        <w:ind w:firstLine="709"/>
        <w:jc w:val="right"/>
        <w:rPr>
          <w:rFonts w:ascii="Times New Roman" w:hAnsi="Times New Roman"/>
          <w:sz w:val="24"/>
          <w:szCs w:val="24"/>
          <w:lang w:val="ro-RO"/>
        </w:rPr>
      </w:pPr>
      <w:r w:rsidRPr="00EA7D08">
        <w:rPr>
          <w:rFonts w:ascii="Times New Roman" w:hAnsi="Times New Roman"/>
          <w:sz w:val="24"/>
          <w:szCs w:val="24"/>
          <w:lang w:val="ro-RO"/>
        </w:rPr>
        <w:t xml:space="preserve">Anexa </w:t>
      </w:r>
      <w:r w:rsidR="00AA396D" w:rsidRPr="00EA7D08">
        <w:rPr>
          <w:rFonts w:ascii="Times New Roman" w:hAnsi="Times New Roman"/>
          <w:sz w:val="24"/>
          <w:szCs w:val="24"/>
          <w:lang w:val="ro-RO"/>
        </w:rPr>
        <w:t>nr. 7</w:t>
      </w:r>
    </w:p>
    <w:p w:rsidR="00AA396D" w:rsidRPr="00EA7D08" w:rsidRDefault="00AA396D" w:rsidP="00EA7D08">
      <w:pPr>
        <w:pStyle w:val="NoSpacing"/>
        <w:ind w:firstLine="709"/>
        <w:jc w:val="right"/>
        <w:rPr>
          <w:rFonts w:ascii="Times New Roman" w:hAnsi="Times New Roman"/>
          <w:b/>
          <w:sz w:val="24"/>
          <w:szCs w:val="24"/>
          <w:lang w:val="ro-RO"/>
        </w:rPr>
      </w:pPr>
    </w:p>
    <w:p w:rsidR="00AA396D" w:rsidRPr="00EA7D08" w:rsidRDefault="00AA396D" w:rsidP="00EA7D08">
      <w:pPr>
        <w:pStyle w:val="NoSpacing"/>
        <w:ind w:firstLine="709"/>
        <w:jc w:val="center"/>
        <w:rPr>
          <w:rFonts w:ascii="Times New Roman" w:hAnsi="Times New Roman"/>
          <w:b/>
          <w:sz w:val="24"/>
          <w:szCs w:val="24"/>
          <w:lang w:val="ro-RO"/>
        </w:rPr>
      </w:pPr>
    </w:p>
    <w:p w:rsidR="002B6CC3" w:rsidRPr="00EA7D08" w:rsidRDefault="00C45535" w:rsidP="00EA7D08">
      <w:pPr>
        <w:pStyle w:val="NoSpacing"/>
        <w:ind w:firstLine="709"/>
        <w:jc w:val="center"/>
        <w:rPr>
          <w:rFonts w:ascii="Times New Roman" w:hAnsi="Times New Roman"/>
          <w:b/>
          <w:sz w:val="24"/>
          <w:szCs w:val="24"/>
          <w:lang w:val="ro-RO"/>
        </w:rPr>
      </w:pPr>
      <w:r w:rsidRPr="00EA7D08">
        <w:rPr>
          <w:rFonts w:ascii="Times New Roman" w:hAnsi="Times New Roman"/>
          <w:b/>
          <w:sz w:val="24"/>
          <w:szCs w:val="24"/>
          <w:lang w:val="ro-RO"/>
        </w:rPr>
        <w:t>Aspecte</w:t>
      </w:r>
      <w:r w:rsidR="003048F6" w:rsidRPr="00EA7D08">
        <w:rPr>
          <w:rFonts w:ascii="Times New Roman" w:hAnsi="Times New Roman"/>
          <w:b/>
          <w:sz w:val="24"/>
          <w:szCs w:val="24"/>
          <w:lang w:val="ro-RO"/>
        </w:rPr>
        <w:t>le</w:t>
      </w:r>
      <w:r w:rsidRPr="00EA7D08">
        <w:rPr>
          <w:rFonts w:ascii="Times New Roman" w:hAnsi="Times New Roman"/>
          <w:b/>
          <w:sz w:val="24"/>
          <w:szCs w:val="24"/>
          <w:lang w:val="ro-RO"/>
        </w:rPr>
        <w:t xml:space="preserve"> procedurale privind nașterea</w:t>
      </w:r>
      <w:r w:rsidR="002B6CC3" w:rsidRPr="00EA7D08">
        <w:rPr>
          <w:rFonts w:ascii="Times New Roman" w:hAnsi="Times New Roman"/>
          <w:b/>
          <w:sz w:val="24"/>
          <w:szCs w:val="24"/>
          <w:lang w:val="ro-RO"/>
        </w:rPr>
        <w:t>, modificarea, suspendarea și încetarea raporturilor de serviciu ale polițiștilor</w:t>
      </w:r>
    </w:p>
    <w:p w:rsidR="002B6CC3" w:rsidRPr="00EA7D08" w:rsidRDefault="002B6CC3" w:rsidP="00EA7D08">
      <w:pPr>
        <w:pStyle w:val="NoSpacing"/>
        <w:ind w:firstLine="709"/>
        <w:jc w:val="both"/>
        <w:rPr>
          <w:rFonts w:ascii="Times New Roman" w:hAnsi="Times New Roman"/>
          <w:sz w:val="24"/>
          <w:szCs w:val="24"/>
          <w:lang w:val="ro-RO"/>
        </w:rPr>
      </w:pPr>
    </w:p>
    <w:p w:rsidR="005908CD" w:rsidRPr="00EA7D08" w:rsidRDefault="0046674E"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Secțiunea 1</w:t>
      </w:r>
    </w:p>
    <w:p w:rsidR="002B6CC3" w:rsidRPr="00EA7D08" w:rsidRDefault="0046674E"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Nașterea raporturilor de serviciu ale polițiștilor</w:t>
      </w:r>
    </w:p>
    <w:p w:rsidR="005908CD" w:rsidRPr="00EA7D08" w:rsidRDefault="005908CD" w:rsidP="00EA7D08">
      <w:pPr>
        <w:pStyle w:val="NoSpacing"/>
        <w:ind w:firstLine="709"/>
        <w:jc w:val="center"/>
        <w:rPr>
          <w:rFonts w:ascii="Times New Roman" w:hAnsi="Times New Roman"/>
          <w:b/>
          <w:sz w:val="24"/>
          <w:szCs w:val="24"/>
          <w:lang w:val="ro-RO"/>
        </w:rPr>
      </w:pP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562140" w:rsidRPr="00EA7D08">
        <w:rPr>
          <w:rFonts w:ascii="Times New Roman" w:hAnsi="Times New Roman"/>
          <w:b/>
          <w:sz w:val="24"/>
          <w:szCs w:val="24"/>
          <w:lang w:val="ro-RO"/>
        </w:rPr>
        <w:t>1</w:t>
      </w:r>
      <w:r w:rsidR="00067B3E" w:rsidRPr="00EA7D08">
        <w:rPr>
          <w:rFonts w:ascii="Times New Roman" w:hAnsi="Times New Roman"/>
          <w:b/>
          <w:sz w:val="24"/>
          <w:szCs w:val="24"/>
          <w:lang w:val="ro-RO"/>
        </w:rPr>
        <w:t>.</w:t>
      </w:r>
      <w:r w:rsidR="001D4358" w:rsidRPr="00EA7D08">
        <w:rPr>
          <w:rFonts w:ascii="Times New Roman" w:hAnsi="Times New Roman"/>
          <w:b/>
          <w:sz w:val="24"/>
          <w:szCs w:val="24"/>
          <w:lang w:val="ro-RO"/>
        </w:rPr>
        <w:t xml:space="preserve"> </w:t>
      </w:r>
      <w:r w:rsidRPr="00EA7D08">
        <w:rPr>
          <w:rFonts w:ascii="Times New Roman" w:hAnsi="Times New Roman"/>
          <w:sz w:val="24"/>
          <w:szCs w:val="24"/>
          <w:lang w:val="ro-RO"/>
        </w:rPr>
        <w:t>– Raportul de serviciu al poliţistului ia naştere odată cu acordarea primului grad profesional, prin act administrativ emis potrivit competențelor de acordare a gradelor profesionale stabilite prin lege. </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562140" w:rsidRPr="00EA7D08">
        <w:rPr>
          <w:rFonts w:ascii="Times New Roman" w:hAnsi="Times New Roman"/>
          <w:b/>
          <w:sz w:val="24"/>
          <w:szCs w:val="24"/>
          <w:lang w:val="ro-RO"/>
        </w:rPr>
        <w:t>2</w:t>
      </w:r>
      <w:r w:rsidR="00067B3E" w:rsidRPr="00EA7D08">
        <w:rPr>
          <w:rFonts w:ascii="Times New Roman" w:hAnsi="Times New Roman"/>
          <w:b/>
          <w:sz w:val="24"/>
          <w:szCs w:val="24"/>
          <w:lang w:val="ro-RO"/>
        </w:rPr>
        <w:t>.</w:t>
      </w:r>
      <w:r w:rsidR="001D4358" w:rsidRPr="00EA7D08">
        <w:rPr>
          <w:rFonts w:ascii="Times New Roman" w:hAnsi="Times New Roman"/>
          <w:b/>
          <w:sz w:val="24"/>
          <w:szCs w:val="24"/>
          <w:lang w:val="ro-RO"/>
        </w:rPr>
        <w:t xml:space="preserve"> </w:t>
      </w:r>
      <w:r w:rsidRPr="00EA7D08">
        <w:rPr>
          <w:rFonts w:ascii="Times New Roman" w:hAnsi="Times New Roman"/>
          <w:sz w:val="24"/>
          <w:szCs w:val="24"/>
          <w:lang w:val="ro-RO"/>
        </w:rPr>
        <w:t xml:space="preserve">– (1) </w:t>
      </w:r>
      <w:r w:rsidR="00497DEB" w:rsidRPr="00EA7D08">
        <w:rPr>
          <w:rFonts w:ascii="Times New Roman" w:hAnsi="Times New Roman"/>
          <w:sz w:val="24"/>
          <w:szCs w:val="24"/>
          <w:lang w:val="ro-RO"/>
        </w:rPr>
        <w:t>Polițistul</w:t>
      </w:r>
      <w:r w:rsidRPr="00EA7D08">
        <w:rPr>
          <w:rFonts w:ascii="Times New Roman" w:hAnsi="Times New Roman"/>
          <w:sz w:val="24"/>
          <w:szCs w:val="24"/>
          <w:lang w:val="ro-RO"/>
        </w:rPr>
        <w:t xml:space="preserve"> încadrat direct sau transferat depune jurământul de credință.</w:t>
      </w:r>
    </w:p>
    <w:p w:rsidR="00E045F7" w:rsidRPr="00EA7D08" w:rsidRDefault="00E045F7"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(2)  Jurământul de credință</w:t>
      </w:r>
      <w:r w:rsidR="0071174D" w:rsidRPr="00EA7D08">
        <w:rPr>
          <w:rFonts w:ascii="Times New Roman" w:hAnsi="Times New Roman"/>
          <w:sz w:val="24"/>
          <w:szCs w:val="24"/>
          <w:lang w:val="ro-RO"/>
        </w:rPr>
        <w:t xml:space="preserve"> este semnat de </w:t>
      </w:r>
      <w:r w:rsidRPr="00EA7D08">
        <w:rPr>
          <w:rFonts w:ascii="Times New Roman" w:hAnsi="Times New Roman"/>
          <w:sz w:val="24"/>
          <w:szCs w:val="24"/>
          <w:lang w:val="ro-RO"/>
        </w:rPr>
        <w:t>polițist</w:t>
      </w:r>
      <w:r w:rsidR="007452AD" w:rsidRPr="00EA7D08">
        <w:rPr>
          <w:rFonts w:ascii="Times New Roman" w:hAnsi="Times New Roman"/>
          <w:sz w:val="24"/>
          <w:szCs w:val="24"/>
          <w:lang w:val="ro-RO"/>
        </w:rPr>
        <w:t>, de șeful unității</w:t>
      </w:r>
      <w:r w:rsidR="005F45A4" w:rsidRPr="00EA7D08">
        <w:rPr>
          <w:rFonts w:ascii="Times New Roman" w:hAnsi="Times New Roman"/>
          <w:sz w:val="24"/>
          <w:szCs w:val="24"/>
          <w:lang w:val="ro-RO"/>
        </w:rPr>
        <w:t xml:space="preserve"> sau, după caz, de șeful instituției de învățământ,</w:t>
      </w:r>
      <w:r w:rsidR="007452AD" w:rsidRPr="00EA7D08">
        <w:rPr>
          <w:rFonts w:ascii="Times New Roman" w:hAnsi="Times New Roman"/>
          <w:sz w:val="24"/>
          <w:szCs w:val="24"/>
          <w:lang w:val="ro-RO"/>
        </w:rPr>
        <w:t xml:space="preserve"> precum și de către </w:t>
      </w:r>
      <w:r w:rsidR="006139F0" w:rsidRPr="00EA7D08">
        <w:rPr>
          <w:rFonts w:ascii="Times New Roman" w:hAnsi="Times New Roman"/>
          <w:sz w:val="24"/>
          <w:szCs w:val="24"/>
          <w:lang w:val="ro-RO"/>
        </w:rPr>
        <w:t xml:space="preserve">persoanele </w:t>
      </w:r>
      <w:r w:rsidR="007452AD" w:rsidRPr="00EA7D08">
        <w:rPr>
          <w:rFonts w:ascii="Times New Roman" w:hAnsi="Times New Roman"/>
          <w:sz w:val="24"/>
          <w:szCs w:val="24"/>
          <w:lang w:val="ro-RO"/>
        </w:rPr>
        <w:t>asistente.</w:t>
      </w:r>
    </w:p>
    <w:p w:rsidR="002B6CC3" w:rsidRPr="00EA7D08" w:rsidRDefault="00E045F7"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(3</w:t>
      </w:r>
      <w:r w:rsidR="002B6CC3" w:rsidRPr="00EA7D08">
        <w:rPr>
          <w:rFonts w:ascii="Times New Roman" w:hAnsi="Times New Roman"/>
          <w:sz w:val="24"/>
          <w:szCs w:val="24"/>
          <w:lang w:val="ro-RO"/>
        </w:rPr>
        <w:t xml:space="preserve">) Refuzul depunerii jurământului de </w:t>
      </w:r>
      <w:r w:rsidR="0046674E" w:rsidRPr="00EA7D08">
        <w:rPr>
          <w:rFonts w:ascii="Times New Roman" w:hAnsi="Times New Roman"/>
          <w:sz w:val="24"/>
          <w:szCs w:val="24"/>
          <w:lang w:val="ro-RO"/>
        </w:rPr>
        <w:t>credință</w:t>
      </w:r>
      <w:r w:rsidR="002B6CC3" w:rsidRPr="00EA7D08">
        <w:rPr>
          <w:rFonts w:ascii="Times New Roman" w:hAnsi="Times New Roman"/>
          <w:sz w:val="24"/>
          <w:szCs w:val="24"/>
          <w:lang w:val="ro-RO"/>
        </w:rPr>
        <w:t xml:space="preserve"> se consemnează într-un proces-verbal, semnat de persoanele asistente.</w:t>
      </w:r>
    </w:p>
    <w:p w:rsidR="002B6CC3" w:rsidRPr="00EA7D08" w:rsidRDefault="002B6CC3" w:rsidP="00EA7D08">
      <w:pPr>
        <w:pStyle w:val="NoSpacing"/>
        <w:ind w:firstLine="709"/>
        <w:jc w:val="both"/>
        <w:rPr>
          <w:rFonts w:ascii="Times New Roman" w:hAnsi="Times New Roman"/>
          <w:i/>
          <w:sz w:val="24"/>
          <w:szCs w:val="24"/>
          <w:lang w:val="ro-RO"/>
        </w:rPr>
      </w:pPr>
    </w:p>
    <w:p w:rsidR="005908CD" w:rsidRPr="00EA7D08" w:rsidRDefault="0046674E"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5908CD" w:rsidRPr="00EA7D08">
        <w:rPr>
          <w:rFonts w:ascii="Times New Roman" w:hAnsi="Times New Roman"/>
          <w:b/>
          <w:i/>
          <w:sz w:val="24"/>
          <w:szCs w:val="24"/>
          <w:lang w:val="ro-RO"/>
        </w:rPr>
        <w:t>a 2-a</w:t>
      </w:r>
    </w:p>
    <w:p w:rsidR="002B6CC3" w:rsidRPr="00EA7D08" w:rsidRDefault="002B6C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Procedura delegării </w:t>
      </w:r>
      <w:r w:rsidR="00BE3657" w:rsidRPr="00EA7D08">
        <w:rPr>
          <w:rFonts w:ascii="Times New Roman" w:hAnsi="Times New Roman"/>
          <w:b/>
          <w:i/>
          <w:sz w:val="24"/>
          <w:szCs w:val="24"/>
          <w:lang w:val="ro-RO"/>
        </w:rPr>
        <w:t>polițistului</w:t>
      </w:r>
    </w:p>
    <w:p w:rsidR="005908CD" w:rsidRPr="00EA7D08" w:rsidRDefault="005908CD" w:rsidP="00EA7D08">
      <w:pPr>
        <w:pStyle w:val="NoSpacing"/>
        <w:ind w:firstLine="709"/>
        <w:jc w:val="center"/>
        <w:rPr>
          <w:rFonts w:ascii="Times New Roman" w:hAnsi="Times New Roman"/>
          <w:sz w:val="24"/>
          <w:szCs w:val="24"/>
          <w:lang w:val="ro-RO"/>
        </w:rPr>
      </w:pP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562140" w:rsidRPr="00EA7D08">
        <w:rPr>
          <w:rFonts w:ascii="Times New Roman" w:hAnsi="Times New Roman"/>
          <w:b/>
          <w:sz w:val="24"/>
          <w:szCs w:val="24"/>
          <w:lang w:val="ro-RO"/>
        </w:rPr>
        <w:t>3</w:t>
      </w:r>
      <w:r w:rsidR="00067B3E" w:rsidRPr="00EA7D08">
        <w:rPr>
          <w:rFonts w:ascii="Times New Roman" w:hAnsi="Times New Roman"/>
          <w:b/>
          <w:sz w:val="24"/>
          <w:szCs w:val="24"/>
          <w:lang w:val="ro-RO"/>
        </w:rPr>
        <w:t>.</w:t>
      </w:r>
      <w:r w:rsidR="001D4358" w:rsidRPr="00EA7D08">
        <w:rPr>
          <w:rFonts w:ascii="Times New Roman" w:hAnsi="Times New Roman"/>
          <w:b/>
          <w:sz w:val="24"/>
          <w:szCs w:val="24"/>
          <w:lang w:val="ro-RO"/>
        </w:rPr>
        <w:t xml:space="preserve"> </w:t>
      </w:r>
      <w:r w:rsidRPr="00EA7D08">
        <w:rPr>
          <w:rFonts w:ascii="Times New Roman" w:hAnsi="Times New Roman"/>
          <w:sz w:val="24"/>
          <w:szCs w:val="24"/>
          <w:lang w:val="ro-RO"/>
        </w:rPr>
        <w:t>– (1) În urma identificării activităţilor a căror îndeplinire se poate realiza prin delegare, procedura delegării se iniţiază de către şeful unităţii în care este încadrat poliţistul sau, după caz, de către şeful structurii ierarhic superioare, la propunerea şefului nemijlocit, respectiv a şefului compartimentului din cadrul structurii ierarhic superioare.</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(2) În vederea delegării, şeful nemijlocit, respectiv şeful compartimentului din cadrul structurii ierarhic superioare propune poliţistul care urmează să fie delegat şefului unităţii, respectiv şefului structurii ierarhic superioare printr-o notă de prezentare, care trebuie să cuprindă cel puţin menţiuni privind scopul delegării, unitatea/structura la care se realizează delegarea, durata delegării şi atribuţiile poliţistului pe perioada delegării.</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(3) Şeful unităţii, respectiv şeful structurii ierarhic superioare decide</w:t>
      </w:r>
      <w:r w:rsidR="00F41D91" w:rsidRPr="00EA7D08">
        <w:rPr>
          <w:rFonts w:ascii="Times New Roman" w:hAnsi="Times New Roman"/>
          <w:sz w:val="24"/>
          <w:szCs w:val="24"/>
          <w:lang w:val="ro-RO"/>
        </w:rPr>
        <w:t xml:space="preserve"> asupra oportunității delegării,</w:t>
      </w:r>
      <w:r w:rsidRPr="00EA7D08">
        <w:rPr>
          <w:rFonts w:ascii="Times New Roman" w:hAnsi="Times New Roman"/>
          <w:sz w:val="24"/>
          <w:szCs w:val="24"/>
          <w:lang w:val="ro-RO"/>
        </w:rPr>
        <w:t xml:space="preserve"> în urma analizei propunerii</w:t>
      </w:r>
      <w:r w:rsidR="00F41D91" w:rsidRPr="00EA7D08">
        <w:rPr>
          <w:rFonts w:ascii="Times New Roman" w:hAnsi="Times New Roman"/>
          <w:sz w:val="24"/>
          <w:szCs w:val="24"/>
          <w:lang w:val="ro-RO"/>
        </w:rPr>
        <w:t>,</w:t>
      </w:r>
      <w:r w:rsidRPr="00EA7D08">
        <w:rPr>
          <w:rFonts w:ascii="Times New Roman" w:hAnsi="Times New Roman"/>
          <w:sz w:val="24"/>
          <w:szCs w:val="24"/>
          <w:lang w:val="ro-RO"/>
        </w:rPr>
        <w:t xml:space="preserve"> în şedinţa de conducere, după exprimarea acordului şefului unităţii în care poliţistul urmează să fie delegat. În situaţia în care delegarea se realizează în interesul structurii ierarhic superioare, delegarea poliţistului se realizează cu acordul şefului unităţii în care poliţistul este încadrat.</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(4) Decizia privind delegarea se aduce la cunoştinţa poliţistului, prezentându-i-se totodată şi situaţiile în care acesta poate refuza delegarea.</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(5) Pe perioada delegării</w:t>
      </w:r>
      <w:r w:rsidR="002D273C" w:rsidRPr="00EA7D08">
        <w:rPr>
          <w:rFonts w:ascii="Times New Roman" w:hAnsi="Times New Roman"/>
          <w:sz w:val="24"/>
          <w:szCs w:val="24"/>
          <w:lang w:val="ro-RO"/>
        </w:rPr>
        <w:t>,</w:t>
      </w:r>
      <w:r w:rsidRPr="00EA7D08">
        <w:rPr>
          <w:rFonts w:ascii="Times New Roman" w:hAnsi="Times New Roman"/>
          <w:sz w:val="24"/>
          <w:szCs w:val="24"/>
          <w:lang w:val="ro-RO"/>
        </w:rPr>
        <w:t xml:space="preserve"> poliţistul îşi desfăşoară activitatea în unitatea/structura în care a fost delegat şi îndeplineşte atribuţiile stabilite pentru perioada delegării de către unitatea în care este încadrat, respectiv de către structura ierarhic superioară.</w:t>
      </w:r>
    </w:p>
    <w:p w:rsidR="002B6CC3" w:rsidRPr="00EA7D08" w:rsidRDefault="002B6CC3" w:rsidP="00EA7D08">
      <w:pPr>
        <w:pStyle w:val="NoSpacing"/>
        <w:ind w:firstLine="709"/>
        <w:jc w:val="both"/>
        <w:rPr>
          <w:rFonts w:ascii="Times New Roman" w:hAnsi="Times New Roman"/>
          <w:sz w:val="24"/>
          <w:szCs w:val="24"/>
          <w:lang w:val="ro-RO"/>
        </w:rPr>
      </w:pPr>
    </w:p>
    <w:p w:rsidR="005908CD" w:rsidRPr="00EA7D08" w:rsidRDefault="0046674E"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5908CD" w:rsidRPr="00EA7D08">
        <w:rPr>
          <w:rFonts w:ascii="Times New Roman" w:hAnsi="Times New Roman"/>
          <w:b/>
          <w:i/>
          <w:sz w:val="24"/>
          <w:szCs w:val="24"/>
          <w:lang w:val="ro-RO"/>
        </w:rPr>
        <w:t>a 3-a</w:t>
      </w:r>
    </w:p>
    <w:p w:rsidR="002B6CC3" w:rsidRPr="00EA7D08" w:rsidRDefault="002B6C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Procedura detaşării poliți</w:t>
      </w:r>
      <w:r w:rsidR="00F25C45" w:rsidRPr="00EA7D08">
        <w:rPr>
          <w:rFonts w:ascii="Times New Roman" w:hAnsi="Times New Roman"/>
          <w:b/>
          <w:i/>
          <w:sz w:val="24"/>
          <w:szCs w:val="24"/>
          <w:lang w:val="ro-RO"/>
        </w:rPr>
        <w:t>stului</w:t>
      </w:r>
      <w:r w:rsidRPr="00EA7D08">
        <w:rPr>
          <w:rFonts w:ascii="Times New Roman" w:hAnsi="Times New Roman"/>
          <w:b/>
          <w:i/>
          <w:sz w:val="24"/>
          <w:szCs w:val="24"/>
          <w:lang w:val="ro-RO"/>
        </w:rPr>
        <w:t xml:space="preserve"> la alte unităţi/structuri din MAI</w:t>
      </w:r>
    </w:p>
    <w:p w:rsidR="0046674E" w:rsidRPr="00EA7D08" w:rsidRDefault="0046674E" w:rsidP="00EA7D08">
      <w:pPr>
        <w:pStyle w:val="NoSpacing"/>
        <w:ind w:firstLine="709"/>
        <w:jc w:val="center"/>
        <w:rPr>
          <w:rFonts w:ascii="Times New Roman" w:hAnsi="Times New Roman"/>
          <w:i/>
          <w:sz w:val="24"/>
          <w:szCs w:val="24"/>
          <w:lang w:val="ro-RO"/>
        </w:rPr>
      </w:pPr>
    </w:p>
    <w:p w:rsidR="007E66EE"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562140" w:rsidRPr="00EA7D08">
        <w:rPr>
          <w:rFonts w:ascii="Times New Roman" w:hAnsi="Times New Roman"/>
          <w:b/>
          <w:sz w:val="24"/>
          <w:szCs w:val="24"/>
          <w:lang w:val="ro-RO"/>
        </w:rPr>
        <w:t>4</w:t>
      </w:r>
      <w:r w:rsidR="00067B3E" w:rsidRPr="00EA7D08">
        <w:rPr>
          <w:rFonts w:ascii="Times New Roman" w:hAnsi="Times New Roman"/>
          <w:b/>
          <w:sz w:val="24"/>
          <w:szCs w:val="24"/>
          <w:lang w:val="ro-RO"/>
        </w:rPr>
        <w:t>.</w:t>
      </w:r>
      <w:r w:rsidR="00807581" w:rsidRPr="00EA7D08">
        <w:rPr>
          <w:rFonts w:ascii="Times New Roman" w:hAnsi="Times New Roman"/>
          <w:b/>
          <w:sz w:val="24"/>
          <w:szCs w:val="24"/>
          <w:lang w:val="ro-RO"/>
        </w:rPr>
        <w:t xml:space="preserve"> </w:t>
      </w:r>
      <w:r w:rsidR="00807581" w:rsidRPr="00EA7D08">
        <w:rPr>
          <w:rFonts w:ascii="Times New Roman" w:hAnsi="Times New Roman"/>
          <w:sz w:val="24"/>
          <w:szCs w:val="24"/>
          <w:lang w:val="ro-RO"/>
        </w:rPr>
        <w:t>–</w:t>
      </w:r>
      <w:r w:rsidR="00260589" w:rsidRPr="00EA7D08">
        <w:rPr>
          <w:rFonts w:ascii="Times New Roman" w:hAnsi="Times New Roman"/>
          <w:b/>
          <w:sz w:val="24"/>
          <w:szCs w:val="24"/>
          <w:lang w:val="ro-RO"/>
        </w:rPr>
        <w:t xml:space="preserve"> </w:t>
      </w:r>
      <w:r w:rsidR="006E7B10" w:rsidRPr="00EA7D08">
        <w:rPr>
          <w:rFonts w:ascii="Times New Roman" w:hAnsi="Times New Roman"/>
          <w:sz w:val="24"/>
          <w:szCs w:val="24"/>
          <w:lang w:val="ro-RO"/>
        </w:rPr>
        <w:t>(</w:t>
      </w:r>
      <w:r w:rsidR="007E66EE" w:rsidRPr="00EA7D08">
        <w:rPr>
          <w:rFonts w:ascii="Times New Roman" w:hAnsi="Times New Roman"/>
          <w:sz w:val="24"/>
          <w:szCs w:val="24"/>
          <w:lang w:val="ro-RO"/>
        </w:rPr>
        <w:t xml:space="preserve">1) Detașarea se realizează la solicitarea şefului unităţii în care poliţistul urmează să îşi desfăşoare activitatea, de către şeful unităţii din care face </w:t>
      </w:r>
      <w:r w:rsidR="006D3BC3" w:rsidRPr="00EA7D08">
        <w:rPr>
          <w:rFonts w:ascii="Times New Roman" w:hAnsi="Times New Roman"/>
          <w:sz w:val="24"/>
          <w:szCs w:val="24"/>
          <w:lang w:val="ro-RO"/>
        </w:rPr>
        <w:t>parte poliţistul</w:t>
      </w:r>
      <w:r w:rsidR="007E66EE" w:rsidRPr="00EA7D08">
        <w:rPr>
          <w:rFonts w:ascii="Times New Roman" w:hAnsi="Times New Roman"/>
          <w:sz w:val="24"/>
          <w:szCs w:val="24"/>
          <w:lang w:val="ro-RO"/>
        </w:rPr>
        <w:t>, cu avizul inspectorului general/similar.</w:t>
      </w:r>
    </w:p>
    <w:p w:rsidR="008D2F6E"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(2) În vederea detaşării poliţistului, şeful structurii în care există funcţia vacantă/temporar vacantă ce urmează a fi ocupată prin detaşare propune şefului unităţii, printr-o notă de prezentare, demararea procedurilor privind identificarea unui poliţist care să fie detaşat.</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(3) Detaşarea poliţistului pe o funcţie publică se realizează cu avizul Agenţiei Naţionale a Funcţionarilor Publici, obţinut de unitatea care solicită detaşarea.</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(4) Decizia privind detaşarea se aduce la cunoştinţa poliţistului, prezentându-i-se totodată şi situaţiile în care acesta poate refuza detaşarea.</w:t>
      </w:r>
    </w:p>
    <w:p w:rsidR="002B6CC3" w:rsidRPr="00EA7D08" w:rsidRDefault="002B6CC3" w:rsidP="00EA7D08">
      <w:pPr>
        <w:pStyle w:val="NoSpacing"/>
        <w:ind w:firstLine="709"/>
        <w:jc w:val="both"/>
        <w:rPr>
          <w:rFonts w:ascii="Times New Roman" w:hAnsi="Times New Roman"/>
          <w:sz w:val="24"/>
          <w:szCs w:val="24"/>
          <w:lang w:val="ro-RO"/>
        </w:rPr>
      </w:pPr>
    </w:p>
    <w:p w:rsidR="005908CD" w:rsidRPr="00EA7D08" w:rsidRDefault="0046674E"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5908CD" w:rsidRPr="00EA7D08">
        <w:rPr>
          <w:rFonts w:ascii="Times New Roman" w:hAnsi="Times New Roman"/>
          <w:b/>
          <w:i/>
          <w:sz w:val="24"/>
          <w:szCs w:val="24"/>
          <w:lang w:val="ro-RO"/>
        </w:rPr>
        <w:t>a 4-a</w:t>
      </w:r>
    </w:p>
    <w:p w:rsidR="002B6CC3" w:rsidRPr="00EA7D08" w:rsidRDefault="002B6C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Procedura detaşării poliți</w:t>
      </w:r>
      <w:r w:rsidR="00F25C45" w:rsidRPr="00EA7D08">
        <w:rPr>
          <w:rFonts w:ascii="Times New Roman" w:hAnsi="Times New Roman"/>
          <w:b/>
          <w:i/>
          <w:sz w:val="24"/>
          <w:szCs w:val="24"/>
          <w:lang w:val="ro-RO"/>
        </w:rPr>
        <w:t>stului</w:t>
      </w:r>
      <w:r w:rsidRPr="00EA7D08">
        <w:rPr>
          <w:rFonts w:ascii="Times New Roman" w:hAnsi="Times New Roman"/>
          <w:b/>
          <w:i/>
          <w:sz w:val="24"/>
          <w:szCs w:val="24"/>
          <w:lang w:val="ro-RO"/>
        </w:rPr>
        <w:t xml:space="preserve"> la Corpul Naţional al Poliţiştilor</w:t>
      </w:r>
    </w:p>
    <w:p w:rsidR="005908CD" w:rsidRPr="00EA7D08" w:rsidRDefault="005908CD" w:rsidP="00EA7D08">
      <w:pPr>
        <w:pStyle w:val="NoSpacing"/>
        <w:ind w:firstLine="709"/>
        <w:jc w:val="center"/>
        <w:rPr>
          <w:rFonts w:ascii="Times New Roman" w:hAnsi="Times New Roman"/>
          <w:i/>
          <w:sz w:val="24"/>
          <w:szCs w:val="24"/>
          <w:lang w:val="ro-RO"/>
        </w:rPr>
      </w:pPr>
    </w:p>
    <w:p w:rsidR="002B6CC3" w:rsidRPr="001F2EB0" w:rsidRDefault="002B6CC3" w:rsidP="00EA7D08">
      <w:pPr>
        <w:pStyle w:val="NoSpacing"/>
        <w:ind w:firstLine="709"/>
        <w:jc w:val="both"/>
        <w:rPr>
          <w:rFonts w:ascii="Times New Roman" w:hAnsi="Times New Roman"/>
          <w:sz w:val="24"/>
          <w:szCs w:val="24"/>
          <w:lang w:val="ro-RO"/>
        </w:rPr>
      </w:pPr>
      <w:r w:rsidRPr="001F2EB0">
        <w:rPr>
          <w:rFonts w:ascii="Times New Roman" w:hAnsi="Times New Roman"/>
          <w:b/>
          <w:sz w:val="24"/>
          <w:szCs w:val="24"/>
          <w:lang w:val="ro-RO"/>
        </w:rPr>
        <w:t xml:space="preserve">Art. </w:t>
      </w:r>
      <w:r w:rsidR="00562140" w:rsidRPr="001F2EB0">
        <w:rPr>
          <w:rFonts w:ascii="Times New Roman" w:hAnsi="Times New Roman"/>
          <w:b/>
          <w:sz w:val="24"/>
          <w:szCs w:val="24"/>
          <w:lang w:val="ro-RO"/>
        </w:rPr>
        <w:t>5</w:t>
      </w:r>
      <w:r w:rsidR="00067B3E" w:rsidRPr="001F2EB0">
        <w:rPr>
          <w:rFonts w:ascii="Times New Roman" w:hAnsi="Times New Roman"/>
          <w:b/>
          <w:sz w:val="24"/>
          <w:szCs w:val="24"/>
          <w:lang w:val="ro-RO"/>
        </w:rPr>
        <w:t>.</w:t>
      </w:r>
      <w:r w:rsidR="00260589" w:rsidRPr="001F2EB0">
        <w:rPr>
          <w:rFonts w:ascii="Times New Roman" w:hAnsi="Times New Roman"/>
          <w:b/>
          <w:sz w:val="24"/>
          <w:szCs w:val="24"/>
          <w:lang w:val="ro-RO"/>
        </w:rPr>
        <w:t xml:space="preserve"> </w:t>
      </w:r>
      <w:r w:rsidRPr="001F2EB0">
        <w:rPr>
          <w:rFonts w:ascii="Times New Roman" w:hAnsi="Times New Roman"/>
          <w:sz w:val="24"/>
          <w:szCs w:val="24"/>
          <w:lang w:val="ro-RO"/>
        </w:rPr>
        <w:t>– (1) Pentru a fi detaşa</w:t>
      </w:r>
      <w:r w:rsidR="00F25C45" w:rsidRPr="001F2EB0">
        <w:rPr>
          <w:rFonts w:ascii="Times New Roman" w:hAnsi="Times New Roman"/>
          <w:sz w:val="24"/>
          <w:szCs w:val="24"/>
          <w:lang w:val="ro-RO"/>
        </w:rPr>
        <w:t>t</w:t>
      </w:r>
      <w:r w:rsidRPr="001F2EB0">
        <w:rPr>
          <w:rFonts w:ascii="Times New Roman" w:hAnsi="Times New Roman"/>
          <w:sz w:val="24"/>
          <w:szCs w:val="24"/>
          <w:lang w:val="ro-RO"/>
        </w:rPr>
        <w:t xml:space="preserve"> la Corpul Naţional al Poliţiştilor, poliţi</w:t>
      </w:r>
      <w:r w:rsidR="00F25C45" w:rsidRPr="001F2EB0">
        <w:rPr>
          <w:rFonts w:ascii="Times New Roman" w:hAnsi="Times New Roman"/>
          <w:sz w:val="24"/>
          <w:szCs w:val="24"/>
          <w:lang w:val="ro-RO"/>
        </w:rPr>
        <w:t>stul</w:t>
      </w:r>
      <w:r w:rsidRPr="001F2EB0">
        <w:rPr>
          <w:rFonts w:ascii="Times New Roman" w:hAnsi="Times New Roman"/>
          <w:sz w:val="24"/>
          <w:szCs w:val="24"/>
          <w:lang w:val="ro-RO"/>
        </w:rPr>
        <w:t xml:space="preserve"> ale</w:t>
      </w:r>
      <w:r w:rsidR="00F25C45" w:rsidRPr="001F2EB0">
        <w:rPr>
          <w:rFonts w:ascii="Times New Roman" w:hAnsi="Times New Roman"/>
          <w:sz w:val="24"/>
          <w:szCs w:val="24"/>
          <w:lang w:val="ro-RO"/>
        </w:rPr>
        <w:t>s</w:t>
      </w:r>
      <w:r w:rsidRPr="001F2EB0">
        <w:rPr>
          <w:rFonts w:ascii="Times New Roman" w:hAnsi="Times New Roman"/>
          <w:sz w:val="24"/>
          <w:szCs w:val="24"/>
          <w:lang w:val="ro-RO"/>
        </w:rPr>
        <w:t xml:space="preserve"> în organele de conducere ale Corpului Naţional al Poliţiştilor </w:t>
      </w:r>
      <w:r w:rsidR="00F25C45" w:rsidRPr="001F2EB0">
        <w:rPr>
          <w:rFonts w:ascii="Times New Roman" w:hAnsi="Times New Roman"/>
          <w:sz w:val="24"/>
          <w:szCs w:val="24"/>
          <w:lang w:val="ro-RO"/>
        </w:rPr>
        <w:t>este mutat</w:t>
      </w:r>
      <w:r w:rsidRPr="001F2EB0">
        <w:rPr>
          <w:rFonts w:ascii="Times New Roman" w:hAnsi="Times New Roman"/>
          <w:sz w:val="24"/>
          <w:szCs w:val="24"/>
          <w:lang w:val="ro-RO"/>
        </w:rPr>
        <w:t xml:space="preserve">, cu acordul </w:t>
      </w:r>
      <w:r w:rsidR="005D7128" w:rsidRPr="001F2EB0">
        <w:rPr>
          <w:rFonts w:ascii="Times New Roman" w:hAnsi="Times New Roman"/>
          <w:sz w:val="24"/>
          <w:szCs w:val="24"/>
          <w:lang w:val="ro-RO"/>
        </w:rPr>
        <w:t>scris al acestuia</w:t>
      </w:r>
      <w:r w:rsidRPr="001F2EB0">
        <w:rPr>
          <w:rFonts w:ascii="Times New Roman" w:hAnsi="Times New Roman"/>
          <w:sz w:val="24"/>
          <w:szCs w:val="24"/>
          <w:lang w:val="ro-RO"/>
        </w:rPr>
        <w:t xml:space="preserve">, la </w:t>
      </w:r>
      <w:r w:rsidR="00141EB9" w:rsidRPr="001F2EB0">
        <w:rPr>
          <w:rFonts w:ascii="Times New Roman" w:hAnsi="Times New Roman"/>
          <w:sz w:val="24"/>
          <w:szCs w:val="24"/>
          <w:lang w:val="ro-RO"/>
        </w:rPr>
        <w:t xml:space="preserve">DGMRU </w:t>
      </w:r>
      <w:r w:rsidRPr="001F2EB0">
        <w:rPr>
          <w:rFonts w:ascii="Times New Roman" w:hAnsi="Times New Roman"/>
          <w:sz w:val="24"/>
          <w:szCs w:val="24"/>
          <w:lang w:val="ro-RO"/>
        </w:rPr>
        <w:t>şi numi</w:t>
      </w:r>
      <w:r w:rsidR="005D7128" w:rsidRPr="001F2EB0">
        <w:rPr>
          <w:rFonts w:ascii="Times New Roman" w:hAnsi="Times New Roman"/>
          <w:sz w:val="24"/>
          <w:szCs w:val="24"/>
          <w:lang w:val="ro-RO"/>
        </w:rPr>
        <w:t>t</w:t>
      </w:r>
      <w:r w:rsidRPr="001F2EB0">
        <w:rPr>
          <w:rFonts w:ascii="Times New Roman" w:hAnsi="Times New Roman"/>
          <w:sz w:val="24"/>
          <w:szCs w:val="24"/>
          <w:lang w:val="ro-RO"/>
        </w:rPr>
        <w:t xml:space="preserve"> în funcţii prevăzute în statul anexă </w:t>
      </w:r>
      <w:r w:rsidR="00624224" w:rsidRPr="001F2EB0">
        <w:rPr>
          <w:rFonts w:ascii="Times New Roman" w:hAnsi="Times New Roman"/>
          <w:sz w:val="24"/>
          <w:szCs w:val="24"/>
          <w:lang w:val="ro-RO"/>
        </w:rPr>
        <w:t>„</w:t>
      </w:r>
      <w:r w:rsidRPr="001F2EB0">
        <w:rPr>
          <w:rFonts w:ascii="Times New Roman" w:hAnsi="Times New Roman"/>
          <w:sz w:val="24"/>
          <w:szCs w:val="24"/>
          <w:lang w:val="ro-RO"/>
        </w:rPr>
        <w:t>C</w:t>
      </w:r>
      <w:r w:rsidR="00624224" w:rsidRPr="001F2EB0">
        <w:rPr>
          <w:rFonts w:ascii="Times New Roman" w:hAnsi="Times New Roman"/>
          <w:sz w:val="24"/>
          <w:szCs w:val="24"/>
          <w:lang w:val="ro-RO"/>
        </w:rPr>
        <w:t>”</w:t>
      </w:r>
      <w:r w:rsidRPr="001F2EB0">
        <w:rPr>
          <w:rFonts w:ascii="Times New Roman" w:hAnsi="Times New Roman"/>
          <w:sz w:val="24"/>
          <w:szCs w:val="24"/>
          <w:lang w:val="ro-RO"/>
        </w:rPr>
        <w:t>.</w:t>
      </w:r>
    </w:p>
    <w:p w:rsidR="002B6CC3" w:rsidRDefault="002B6CC3" w:rsidP="00EA7D08">
      <w:pPr>
        <w:pStyle w:val="NoSpacing"/>
        <w:ind w:firstLine="709"/>
        <w:jc w:val="both"/>
        <w:rPr>
          <w:rFonts w:ascii="Times New Roman" w:hAnsi="Times New Roman"/>
          <w:sz w:val="24"/>
          <w:szCs w:val="24"/>
          <w:lang w:val="ro-RO"/>
        </w:rPr>
      </w:pPr>
      <w:r w:rsidRPr="001F2EB0">
        <w:rPr>
          <w:rFonts w:ascii="Times New Roman" w:hAnsi="Times New Roman"/>
          <w:sz w:val="24"/>
          <w:szCs w:val="24"/>
          <w:lang w:val="ro-RO"/>
        </w:rPr>
        <w:t xml:space="preserve">(2) Prevederile </w:t>
      </w:r>
      <w:r w:rsidR="002921B7" w:rsidRPr="001F2EB0">
        <w:rPr>
          <w:rFonts w:ascii="Times New Roman" w:hAnsi="Times New Roman"/>
          <w:sz w:val="24"/>
          <w:szCs w:val="24"/>
          <w:lang w:val="ro-RO"/>
        </w:rPr>
        <w:t xml:space="preserve">art. </w:t>
      </w:r>
      <w:r w:rsidR="0089403A" w:rsidRPr="001F2EB0">
        <w:rPr>
          <w:rFonts w:ascii="Times New Roman" w:hAnsi="Times New Roman"/>
          <w:sz w:val="24"/>
          <w:szCs w:val="24"/>
          <w:lang w:val="ro-RO"/>
        </w:rPr>
        <w:t>4</w:t>
      </w:r>
      <w:r w:rsidR="00260589" w:rsidRPr="001F2EB0">
        <w:rPr>
          <w:rFonts w:ascii="Times New Roman" w:hAnsi="Times New Roman"/>
          <w:sz w:val="24"/>
          <w:szCs w:val="24"/>
          <w:lang w:val="ro-RO"/>
        </w:rPr>
        <w:t xml:space="preserve"> </w:t>
      </w:r>
      <w:r w:rsidRPr="001F2EB0">
        <w:rPr>
          <w:rFonts w:ascii="Times New Roman" w:hAnsi="Times New Roman"/>
          <w:sz w:val="24"/>
          <w:szCs w:val="24"/>
          <w:lang w:val="ro-RO"/>
        </w:rPr>
        <w:t>alin. (1) și (4) se aplică în mod corespunzător.</w:t>
      </w:r>
    </w:p>
    <w:p w:rsidR="005B4127" w:rsidRPr="005B4127" w:rsidRDefault="005B4127" w:rsidP="00EA7D08">
      <w:pPr>
        <w:pStyle w:val="NoSpacing"/>
        <w:ind w:firstLine="709"/>
        <w:jc w:val="both"/>
        <w:rPr>
          <w:rFonts w:ascii="Times New Roman" w:hAnsi="Times New Roman"/>
          <w:b/>
          <w:color w:val="FF0000"/>
          <w:sz w:val="24"/>
          <w:szCs w:val="24"/>
          <w:u w:val="single"/>
          <w:lang w:val="ro-RO"/>
        </w:rPr>
      </w:pPr>
      <w:proofErr w:type="spellStart"/>
      <w:r w:rsidRPr="005B4127">
        <w:rPr>
          <w:rFonts w:ascii="Times New Roman" w:hAnsi="Times New Roman"/>
          <w:b/>
          <w:color w:val="FF0000"/>
          <w:sz w:val="24"/>
          <w:szCs w:val="24"/>
          <w:u w:val="single"/>
          <w:lang w:val="ro-RO"/>
        </w:rPr>
        <w:t>Observatie</w:t>
      </w:r>
      <w:proofErr w:type="spellEnd"/>
      <w:r w:rsidRPr="005B4127">
        <w:rPr>
          <w:rFonts w:ascii="Times New Roman" w:hAnsi="Times New Roman"/>
          <w:b/>
          <w:color w:val="FF0000"/>
          <w:sz w:val="24"/>
          <w:szCs w:val="24"/>
          <w:u w:val="single"/>
          <w:lang w:val="ro-RO"/>
        </w:rPr>
        <w:t>:</w:t>
      </w:r>
    </w:p>
    <w:p w:rsidR="005B4127" w:rsidRDefault="005B4127" w:rsidP="00EA7D08">
      <w:pPr>
        <w:pStyle w:val="NoSpacing"/>
        <w:ind w:firstLine="709"/>
        <w:jc w:val="both"/>
        <w:rPr>
          <w:rFonts w:ascii="Times New Roman" w:hAnsi="Times New Roman"/>
          <w:b/>
          <w:color w:val="FF0000"/>
          <w:sz w:val="24"/>
          <w:szCs w:val="24"/>
          <w:u w:val="single"/>
          <w:lang w:val="ro-RO"/>
        </w:rPr>
      </w:pPr>
      <w:proofErr w:type="spellStart"/>
      <w:r>
        <w:rPr>
          <w:rFonts w:ascii="Times New Roman" w:hAnsi="Times New Roman"/>
          <w:b/>
          <w:color w:val="FF0000"/>
          <w:sz w:val="24"/>
          <w:szCs w:val="24"/>
          <w:u w:val="single"/>
          <w:lang w:val="ro-RO"/>
        </w:rPr>
        <w:t>Detasarea</w:t>
      </w:r>
      <w:proofErr w:type="spellEnd"/>
      <w:r>
        <w:rPr>
          <w:rFonts w:ascii="Times New Roman" w:hAnsi="Times New Roman"/>
          <w:b/>
          <w:color w:val="FF0000"/>
          <w:sz w:val="24"/>
          <w:szCs w:val="24"/>
          <w:u w:val="single"/>
          <w:lang w:val="ro-RO"/>
        </w:rPr>
        <w:t xml:space="preserve"> nu poate opera </w:t>
      </w:r>
      <w:proofErr w:type="spellStart"/>
      <w:r>
        <w:rPr>
          <w:rFonts w:ascii="Times New Roman" w:hAnsi="Times New Roman"/>
          <w:b/>
          <w:color w:val="FF0000"/>
          <w:sz w:val="24"/>
          <w:szCs w:val="24"/>
          <w:u w:val="single"/>
          <w:lang w:val="ro-RO"/>
        </w:rPr>
        <w:t>decat</w:t>
      </w:r>
      <w:proofErr w:type="spellEnd"/>
      <w:r>
        <w:rPr>
          <w:rFonts w:ascii="Times New Roman" w:hAnsi="Times New Roman"/>
          <w:b/>
          <w:color w:val="FF0000"/>
          <w:sz w:val="24"/>
          <w:szCs w:val="24"/>
          <w:u w:val="single"/>
          <w:lang w:val="ro-RO"/>
        </w:rPr>
        <w:t xml:space="preserve"> </w:t>
      </w:r>
      <w:proofErr w:type="spellStart"/>
      <w:r>
        <w:rPr>
          <w:rFonts w:ascii="Times New Roman" w:hAnsi="Times New Roman"/>
          <w:b/>
          <w:color w:val="FF0000"/>
          <w:sz w:val="24"/>
          <w:szCs w:val="24"/>
          <w:u w:val="single"/>
          <w:lang w:val="ro-RO"/>
        </w:rPr>
        <w:t>catre</w:t>
      </w:r>
      <w:proofErr w:type="spellEnd"/>
      <w:r>
        <w:rPr>
          <w:rFonts w:ascii="Times New Roman" w:hAnsi="Times New Roman"/>
          <w:b/>
          <w:color w:val="FF0000"/>
          <w:sz w:val="24"/>
          <w:szCs w:val="24"/>
          <w:u w:val="single"/>
          <w:lang w:val="ro-RO"/>
        </w:rPr>
        <w:t xml:space="preserve"> </w:t>
      </w:r>
      <w:proofErr w:type="spellStart"/>
      <w:r>
        <w:rPr>
          <w:rFonts w:ascii="Times New Roman" w:hAnsi="Times New Roman"/>
          <w:b/>
          <w:color w:val="FF0000"/>
          <w:sz w:val="24"/>
          <w:szCs w:val="24"/>
          <w:u w:val="single"/>
          <w:lang w:val="ro-RO"/>
        </w:rPr>
        <w:t>institutii</w:t>
      </w:r>
      <w:proofErr w:type="spellEnd"/>
      <w:r>
        <w:rPr>
          <w:rFonts w:ascii="Times New Roman" w:hAnsi="Times New Roman"/>
          <w:b/>
          <w:color w:val="FF0000"/>
          <w:sz w:val="24"/>
          <w:szCs w:val="24"/>
          <w:u w:val="single"/>
          <w:lang w:val="ro-RO"/>
        </w:rPr>
        <w:t xml:space="preserve"> si </w:t>
      </w:r>
      <w:proofErr w:type="spellStart"/>
      <w:r>
        <w:rPr>
          <w:rFonts w:ascii="Times New Roman" w:hAnsi="Times New Roman"/>
          <w:b/>
          <w:color w:val="FF0000"/>
          <w:sz w:val="24"/>
          <w:szCs w:val="24"/>
          <w:u w:val="single"/>
          <w:lang w:val="ro-RO"/>
        </w:rPr>
        <w:t>autoritati</w:t>
      </w:r>
      <w:proofErr w:type="spellEnd"/>
      <w:r>
        <w:rPr>
          <w:rFonts w:ascii="Times New Roman" w:hAnsi="Times New Roman"/>
          <w:b/>
          <w:color w:val="FF0000"/>
          <w:sz w:val="24"/>
          <w:szCs w:val="24"/>
          <w:u w:val="single"/>
          <w:lang w:val="ro-RO"/>
        </w:rPr>
        <w:t xml:space="preserve"> publice. CNP fiind </w:t>
      </w:r>
      <w:proofErr w:type="spellStart"/>
      <w:r>
        <w:rPr>
          <w:rFonts w:ascii="Times New Roman" w:hAnsi="Times New Roman"/>
          <w:b/>
          <w:color w:val="FF0000"/>
          <w:sz w:val="24"/>
          <w:szCs w:val="24"/>
          <w:u w:val="single"/>
          <w:lang w:val="ro-RO"/>
        </w:rPr>
        <w:t>organizatie</w:t>
      </w:r>
      <w:proofErr w:type="spellEnd"/>
      <w:r>
        <w:rPr>
          <w:rFonts w:ascii="Times New Roman" w:hAnsi="Times New Roman"/>
          <w:b/>
          <w:color w:val="FF0000"/>
          <w:sz w:val="24"/>
          <w:szCs w:val="24"/>
          <w:u w:val="single"/>
          <w:lang w:val="ro-RO"/>
        </w:rPr>
        <w:t xml:space="preserve"> profesionala (ONG) nu poate exista </w:t>
      </w:r>
      <w:proofErr w:type="spellStart"/>
      <w:r>
        <w:rPr>
          <w:rFonts w:ascii="Times New Roman" w:hAnsi="Times New Roman"/>
          <w:b/>
          <w:color w:val="FF0000"/>
          <w:sz w:val="24"/>
          <w:szCs w:val="24"/>
          <w:u w:val="single"/>
          <w:lang w:val="ro-RO"/>
        </w:rPr>
        <w:t>institutia</w:t>
      </w:r>
      <w:proofErr w:type="spellEnd"/>
      <w:r>
        <w:rPr>
          <w:rFonts w:ascii="Times New Roman" w:hAnsi="Times New Roman"/>
          <w:b/>
          <w:color w:val="FF0000"/>
          <w:sz w:val="24"/>
          <w:szCs w:val="24"/>
          <w:u w:val="single"/>
          <w:lang w:val="ro-RO"/>
        </w:rPr>
        <w:t xml:space="preserve"> </w:t>
      </w:r>
      <w:proofErr w:type="spellStart"/>
      <w:r>
        <w:rPr>
          <w:rFonts w:ascii="Times New Roman" w:hAnsi="Times New Roman"/>
          <w:b/>
          <w:color w:val="FF0000"/>
          <w:sz w:val="24"/>
          <w:szCs w:val="24"/>
          <w:u w:val="single"/>
          <w:lang w:val="ro-RO"/>
        </w:rPr>
        <w:t>detasarii</w:t>
      </w:r>
      <w:proofErr w:type="spellEnd"/>
      <w:r>
        <w:rPr>
          <w:rFonts w:ascii="Times New Roman" w:hAnsi="Times New Roman"/>
          <w:b/>
          <w:color w:val="FF0000"/>
          <w:sz w:val="24"/>
          <w:szCs w:val="24"/>
          <w:u w:val="single"/>
          <w:lang w:val="ro-RO"/>
        </w:rPr>
        <w:t xml:space="preserve">. </w:t>
      </w:r>
    </w:p>
    <w:p w:rsidR="005B4127" w:rsidRPr="005B4127" w:rsidRDefault="005B4127" w:rsidP="00EA7D08">
      <w:pPr>
        <w:pStyle w:val="NoSpacing"/>
        <w:ind w:firstLine="709"/>
        <w:jc w:val="both"/>
        <w:rPr>
          <w:rFonts w:ascii="Times New Roman" w:hAnsi="Times New Roman"/>
          <w:b/>
          <w:color w:val="FF0000"/>
          <w:sz w:val="24"/>
          <w:szCs w:val="24"/>
          <w:u w:val="single"/>
          <w:lang w:val="ro-RO"/>
        </w:rPr>
      </w:pPr>
      <w:r>
        <w:rPr>
          <w:rFonts w:ascii="Times New Roman" w:hAnsi="Times New Roman"/>
          <w:b/>
          <w:color w:val="FF0000"/>
          <w:sz w:val="24"/>
          <w:szCs w:val="24"/>
          <w:u w:val="single"/>
          <w:lang w:val="ro-RO"/>
        </w:rPr>
        <w:t xml:space="preserve">Pe de alta parte, daca este </w:t>
      </w:r>
      <w:proofErr w:type="spellStart"/>
      <w:r>
        <w:rPr>
          <w:rFonts w:ascii="Times New Roman" w:hAnsi="Times New Roman"/>
          <w:b/>
          <w:color w:val="FF0000"/>
          <w:sz w:val="24"/>
          <w:szCs w:val="24"/>
          <w:u w:val="single"/>
          <w:lang w:val="ro-RO"/>
        </w:rPr>
        <w:t>detasat</w:t>
      </w:r>
      <w:proofErr w:type="spellEnd"/>
      <w:r>
        <w:rPr>
          <w:rFonts w:ascii="Times New Roman" w:hAnsi="Times New Roman"/>
          <w:b/>
          <w:color w:val="FF0000"/>
          <w:sz w:val="24"/>
          <w:szCs w:val="24"/>
          <w:u w:val="single"/>
          <w:lang w:val="ro-RO"/>
        </w:rPr>
        <w:t>, cum poate fi mutat la DGMRU? Oare CNP este structura a DGMRU?</w:t>
      </w:r>
    </w:p>
    <w:p w:rsidR="002B6CC3" w:rsidRPr="00EA7D08" w:rsidRDefault="002B6CC3" w:rsidP="00EA7D08">
      <w:pPr>
        <w:pStyle w:val="NoSpacing"/>
        <w:ind w:firstLine="709"/>
        <w:jc w:val="both"/>
        <w:rPr>
          <w:rFonts w:ascii="Times New Roman" w:hAnsi="Times New Roman"/>
          <w:i/>
          <w:sz w:val="24"/>
          <w:szCs w:val="24"/>
          <w:lang w:val="ro-RO"/>
        </w:rPr>
      </w:pPr>
    </w:p>
    <w:p w:rsidR="005908CD" w:rsidRPr="00EA7D08" w:rsidRDefault="00584A0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5908CD" w:rsidRPr="00EA7D08">
        <w:rPr>
          <w:rFonts w:ascii="Times New Roman" w:hAnsi="Times New Roman"/>
          <w:b/>
          <w:i/>
          <w:sz w:val="24"/>
          <w:szCs w:val="24"/>
          <w:lang w:val="ro-RO"/>
        </w:rPr>
        <w:t>a 5-a</w:t>
      </w:r>
    </w:p>
    <w:p w:rsidR="002B6CC3" w:rsidRPr="00EA7D08" w:rsidRDefault="002B6C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Procedura </w:t>
      </w:r>
      <w:r w:rsidR="0000386E" w:rsidRPr="00EA7D08">
        <w:rPr>
          <w:rFonts w:ascii="Times New Roman" w:hAnsi="Times New Roman"/>
          <w:b/>
          <w:i/>
          <w:sz w:val="24"/>
          <w:szCs w:val="24"/>
          <w:lang w:val="ro-RO"/>
        </w:rPr>
        <w:t>detașării</w:t>
      </w:r>
      <w:r w:rsidRPr="00EA7D08">
        <w:rPr>
          <w:rFonts w:ascii="Times New Roman" w:hAnsi="Times New Roman"/>
          <w:b/>
          <w:i/>
          <w:sz w:val="24"/>
          <w:szCs w:val="24"/>
          <w:lang w:val="ro-RO"/>
        </w:rPr>
        <w:t xml:space="preserve"> poliți</w:t>
      </w:r>
      <w:r w:rsidR="005D7128" w:rsidRPr="00EA7D08">
        <w:rPr>
          <w:rFonts w:ascii="Times New Roman" w:hAnsi="Times New Roman"/>
          <w:b/>
          <w:i/>
          <w:sz w:val="24"/>
          <w:szCs w:val="24"/>
          <w:lang w:val="ro-RO"/>
        </w:rPr>
        <w:t>stului</w:t>
      </w:r>
      <w:r w:rsidRPr="00EA7D08">
        <w:rPr>
          <w:rFonts w:ascii="Times New Roman" w:hAnsi="Times New Roman"/>
          <w:b/>
          <w:i/>
          <w:sz w:val="24"/>
          <w:szCs w:val="24"/>
          <w:lang w:val="ro-RO"/>
        </w:rPr>
        <w:t xml:space="preserve"> la alte </w:t>
      </w:r>
      <w:r w:rsidR="0000386E" w:rsidRPr="00EA7D08">
        <w:rPr>
          <w:rFonts w:ascii="Times New Roman" w:hAnsi="Times New Roman"/>
          <w:b/>
          <w:i/>
          <w:sz w:val="24"/>
          <w:szCs w:val="24"/>
          <w:lang w:val="ro-RO"/>
        </w:rPr>
        <w:t>instituții</w:t>
      </w:r>
      <w:r w:rsidRPr="00EA7D08">
        <w:rPr>
          <w:rFonts w:ascii="Times New Roman" w:hAnsi="Times New Roman"/>
          <w:b/>
          <w:i/>
          <w:sz w:val="24"/>
          <w:szCs w:val="24"/>
          <w:lang w:val="ro-RO"/>
        </w:rPr>
        <w:t xml:space="preserve"> ori </w:t>
      </w:r>
      <w:r w:rsidR="0000386E" w:rsidRPr="00EA7D08">
        <w:rPr>
          <w:rFonts w:ascii="Times New Roman" w:hAnsi="Times New Roman"/>
          <w:b/>
          <w:i/>
          <w:sz w:val="24"/>
          <w:szCs w:val="24"/>
          <w:lang w:val="ro-RO"/>
        </w:rPr>
        <w:t>autorități</w:t>
      </w:r>
      <w:r w:rsidRPr="00EA7D08">
        <w:rPr>
          <w:rFonts w:ascii="Times New Roman" w:hAnsi="Times New Roman"/>
          <w:b/>
          <w:i/>
          <w:sz w:val="24"/>
          <w:szCs w:val="24"/>
          <w:lang w:val="ro-RO"/>
        </w:rPr>
        <w:t xml:space="preserve"> publice</w:t>
      </w:r>
    </w:p>
    <w:p w:rsidR="005908CD" w:rsidRPr="00EA7D08" w:rsidRDefault="005908CD" w:rsidP="00EA7D08">
      <w:pPr>
        <w:pStyle w:val="NoSpacing"/>
        <w:ind w:firstLine="709"/>
        <w:jc w:val="center"/>
        <w:rPr>
          <w:rFonts w:ascii="Times New Roman" w:hAnsi="Times New Roman"/>
          <w:b/>
          <w:sz w:val="24"/>
          <w:szCs w:val="24"/>
          <w:lang w:val="ro-RO"/>
        </w:rPr>
      </w:pPr>
    </w:p>
    <w:p w:rsidR="002B6CC3" w:rsidRPr="001F2EB0"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562140" w:rsidRPr="00EA7D08">
        <w:rPr>
          <w:rFonts w:ascii="Times New Roman" w:hAnsi="Times New Roman"/>
          <w:b/>
          <w:sz w:val="24"/>
          <w:szCs w:val="24"/>
          <w:lang w:val="ro-RO"/>
        </w:rPr>
        <w:t>6</w:t>
      </w:r>
      <w:r w:rsidR="00067B3E" w:rsidRPr="00EA7D08">
        <w:rPr>
          <w:rFonts w:ascii="Times New Roman" w:hAnsi="Times New Roman"/>
          <w:b/>
          <w:sz w:val="24"/>
          <w:szCs w:val="24"/>
          <w:lang w:val="ro-RO"/>
        </w:rPr>
        <w:t>.</w:t>
      </w:r>
      <w:r w:rsidR="001D4358" w:rsidRPr="00EA7D08">
        <w:rPr>
          <w:rFonts w:ascii="Times New Roman" w:hAnsi="Times New Roman"/>
          <w:b/>
          <w:sz w:val="24"/>
          <w:szCs w:val="24"/>
          <w:lang w:val="ro-RO"/>
        </w:rPr>
        <w:t xml:space="preserve"> </w:t>
      </w:r>
      <w:r w:rsidRPr="00EA7D08">
        <w:rPr>
          <w:rFonts w:ascii="Times New Roman" w:hAnsi="Times New Roman"/>
          <w:sz w:val="24"/>
          <w:szCs w:val="24"/>
          <w:lang w:val="ro-RO"/>
        </w:rPr>
        <w:t>– (</w:t>
      </w:r>
      <w:r w:rsidRPr="001F2EB0">
        <w:rPr>
          <w:rFonts w:ascii="Times New Roman" w:hAnsi="Times New Roman"/>
          <w:sz w:val="24"/>
          <w:szCs w:val="24"/>
          <w:lang w:val="ro-RO"/>
        </w:rPr>
        <w:t>1) Pentru detaşarea poliţi</w:t>
      </w:r>
      <w:r w:rsidR="005D7128" w:rsidRPr="001F2EB0">
        <w:rPr>
          <w:rFonts w:ascii="Times New Roman" w:hAnsi="Times New Roman"/>
          <w:sz w:val="24"/>
          <w:szCs w:val="24"/>
          <w:lang w:val="ro-RO"/>
        </w:rPr>
        <w:t>stului</w:t>
      </w:r>
      <w:r w:rsidRPr="001F2EB0">
        <w:rPr>
          <w:rFonts w:ascii="Times New Roman" w:hAnsi="Times New Roman"/>
          <w:sz w:val="24"/>
          <w:szCs w:val="24"/>
          <w:lang w:val="ro-RO"/>
        </w:rPr>
        <w:t xml:space="preserve"> la alte autorități și instituții publice se </w:t>
      </w:r>
      <w:r w:rsidR="00237C44" w:rsidRPr="001F2EB0">
        <w:rPr>
          <w:rFonts w:ascii="Times New Roman" w:hAnsi="Times New Roman"/>
          <w:sz w:val="24"/>
          <w:szCs w:val="24"/>
          <w:lang w:val="ro-RO"/>
        </w:rPr>
        <w:t>prevăd funcţii în statul anexă „</w:t>
      </w:r>
      <w:r w:rsidRPr="001F2EB0">
        <w:rPr>
          <w:rFonts w:ascii="Times New Roman" w:hAnsi="Times New Roman"/>
          <w:sz w:val="24"/>
          <w:szCs w:val="24"/>
          <w:lang w:val="ro-RO"/>
        </w:rPr>
        <w:t>M</w:t>
      </w:r>
      <w:r w:rsidR="00237C44" w:rsidRPr="001F2EB0">
        <w:rPr>
          <w:rFonts w:ascii="Times New Roman" w:hAnsi="Times New Roman"/>
          <w:sz w:val="24"/>
          <w:szCs w:val="24"/>
          <w:lang w:val="ro-RO"/>
        </w:rPr>
        <w:t>”</w:t>
      </w:r>
      <w:r w:rsidRPr="001F2EB0">
        <w:rPr>
          <w:rFonts w:ascii="Times New Roman" w:hAnsi="Times New Roman"/>
          <w:sz w:val="24"/>
          <w:szCs w:val="24"/>
          <w:lang w:val="ro-RO"/>
        </w:rPr>
        <w:t xml:space="preserve">, care constituie anexă la Statul de organizare al </w:t>
      </w:r>
      <w:r w:rsidR="00141EB9" w:rsidRPr="001F2EB0">
        <w:rPr>
          <w:rFonts w:ascii="Times New Roman" w:hAnsi="Times New Roman"/>
          <w:sz w:val="24"/>
          <w:szCs w:val="24"/>
          <w:lang w:val="ro-RO"/>
        </w:rPr>
        <w:t>DGMRU</w:t>
      </w:r>
      <w:r w:rsidRPr="001F2EB0">
        <w:rPr>
          <w:rFonts w:ascii="Times New Roman" w:hAnsi="Times New Roman"/>
          <w:sz w:val="24"/>
          <w:szCs w:val="24"/>
          <w:lang w:val="ro-RO"/>
        </w:rPr>
        <w:t xml:space="preserve">, denumit în continuare Statul </w:t>
      </w:r>
      <w:r w:rsidR="00237C44" w:rsidRPr="001F2EB0">
        <w:rPr>
          <w:rFonts w:ascii="Times New Roman" w:hAnsi="Times New Roman"/>
          <w:sz w:val="24"/>
          <w:szCs w:val="24"/>
          <w:lang w:val="ro-RO"/>
        </w:rPr>
        <w:t>„</w:t>
      </w:r>
      <w:r w:rsidRPr="001F2EB0">
        <w:rPr>
          <w:rFonts w:ascii="Times New Roman" w:hAnsi="Times New Roman"/>
          <w:sz w:val="24"/>
          <w:szCs w:val="24"/>
          <w:lang w:val="ro-RO"/>
        </w:rPr>
        <w:t>M</w:t>
      </w:r>
      <w:r w:rsidR="00237C44" w:rsidRPr="001F2EB0">
        <w:rPr>
          <w:rFonts w:ascii="Times New Roman" w:hAnsi="Times New Roman"/>
          <w:sz w:val="24"/>
          <w:szCs w:val="24"/>
          <w:lang w:val="ro-RO"/>
        </w:rPr>
        <w:t>”</w:t>
      </w:r>
      <w:r w:rsidRPr="001F2EB0">
        <w:rPr>
          <w:rFonts w:ascii="Times New Roman" w:hAnsi="Times New Roman"/>
          <w:sz w:val="24"/>
          <w:szCs w:val="24"/>
          <w:lang w:val="ro-RO"/>
        </w:rPr>
        <w:t>.</w:t>
      </w:r>
    </w:p>
    <w:p w:rsidR="002B6CC3" w:rsidRPr="001F2EB0" w:rsidRDefault="002B6CC3" w:rsidP="00EA7D08">
      <w:pPr>
        <w:pStyle w:val="NoSpacing"/>
        <w:ind w:firstLine="709"/>
        <w:jc w:val="both"/>
        <w:rPr>
          <w:rFonts w:ascii="Times New Roman" w:hAnsi="Times New Roman"/>
          <w:sz w:val="24"/>
          <w:szCs w:val="24"/>
          <w:lang w:val="ro-RO"/>
        </w:rPr>
      </w:pPr>
      <w:r w:rsidRPr="001F2EB0">
        <w:rPr>
          <w:rFonts w:ascii="Times New Roman" w:hAnsi="Times New Roman"/>
          <w:sz w:val="24"/>
          <w:szCs w:val="24"/>
          <w:lang w:val="ro-RO"/>
        </w:rPr>
        <w:t>(2) Pentru a fi detaş</w:t>
      </w:r>
      <w:r w:rsidR="0079045C" w:rsidRPr="001F2EB0">
        <w:rPr>
          <w:rFonts w:ascii="Times New Roman" w:hAnsi="Times New Roman"/>
          <w:sz w:val="24"/>
          <w:szCs w:val="24"/>
          <w:lang w:val="ro-RO"/>
        </w:rPr>
        <w:t>at</w:t>
      </w:r>
      <w:r w:rsidRPr="001F2EB0">
        <w:rPr>
          <w:rFonts w:ascii="Times New Roman" w:hAnsi="Times New Roman"/>
          <w:sz w:val="24"/>
          <w:szCs w:val="24"/>
          <w:lang w:val="ro-RO"/>
        </w:rPr>
        <w:t>, poliţi</w:t>
      </w:r>
      <w:r w:rsidR="0079045C" w:rsidRPr="001F2EB0">
        <w:rPr>
          <w:rFonts w:ascii="Times New Roman" w:hAnsi="Times New Roman"/>
          <w:sz w:val="24"/>
          <w:szCs w:val="24"/>
          <w:lang w:val="ro-RO"/>
        </w:rPr>
        <w:t>stul prevăzut</w:t>
      </w:r>
      <w:r w:rsidRPr="001F2EB0">
        <w:rPr>
          <w:rFonts w:ascii="Times New Roman" w:hAnsi="Times New Roman"/>
          <w:sz w:val="24"/>
          <w:szCs w:val="24"/>
          <w:lang w:val="ro-RO"/>
        </w:rPr>
        <w:t xml:space="preserve"> la alin. (1) </w:t>
      </w:r>
      <w:r w:rsidR="0079045C" w:rsidRPr="001F2EB0">
        <w:rPr>
          <w:rFonts w:ascii="Times New Roman" w:hAnsi="Times New Roman"/>
          <w:sz w:val="24"/>
          <w:szCs w:val="24"/>
          <w:lang w:val="ro-RO"/>
        </w:rPr>
        <w:t>este</w:t>
      </w:r>
      <w:r w:rsidRPr="001F2EB0">
        <w:rPr>
          <w:rFonts w:ascii="Times New Roman" w:hAnsi="Times New Roman"/>
          <w:sz w:val="24"/>
          <w:szCs w:val="24"/>
          <w:lang w:val="ro-RO"/>
        </w:rPr>
        <w:t xml:space="preserve"> muta</w:t>
      </w:r>
      <w:r w:rsidR="0079045C" w:rsidRPr="001F2EB0">
        <w:rPr>
          <w:rFonts w:ascii="Times New Roman" w:hAnsi="Times New Roman"/>
          <w:sz w:val="24"/>
          <w:szCs w:val="24"/>
          <w:lang w:val="ro-RO"/>
        </w:rPr>
        <w:t>t</w:t>
      </w:r>
      <w:r w:rsidRPr="001F2EB0">
        <w:rPr>
          <w:rFonts w:ascii="Times New Roman" w:hAnsi="Times New Roman"/>
          <w:sz w:val="24"/>
          <w:szCs w:val="24"/>
          <w:lang w:val="ro-RO"/>
        </w:rPr>
        <w:t xml:space="preserve">, cu acordul </w:t>
      </w:r>
      <w:r w:rsidR="0079045C" w:rsidRPr="001F2EB0">
        <w:rPr>
          <w:rFonts w:ascii="Times New Roman" w:hAnsi="Times New Roman"/>
          <w:sz w:val="24"/>
          <w:szCs w:val="24"/>
          <w:lang w:val="ro-RO"/>
        </w:rPr>
        <w:t>scris al acestuia,</w:t>
      </w:r>
      <w:r w:rsidRPr="001F2EB0">
        <w:rPr>
          <w:rFonts w:ascii="Times New Roman" w:hAnsi="Times New Roman"/>
          <w:sz w:val="24"/>
          <w:szCs w:val="24"/>
          <w:lang w:val="ro-RO"/>
        </w:rPr>
        <w:t xml:space="preserve"> la </w:t>
      </w:r>
      <w:r w:rsidR="00141EB9" w:rsidRPr="001F2EB0">
        <w:rPr>
          <w:rFonts w:ascii="Times New Roman" w:hAnsi="Times New Roman"/>
          <w:sz w:val="24"/>
          <w:szCs w:val="24"/>
          <w:lang w:val="ro-RO"/>
        </w:rPr>
        <w:t>DGMRU</w:t>
      </w:r>
      <w:r w:rsidRPr="001F2EB0">
        <w:rPr>
          <w:rFonts w:ascii="Times New Roman" w:hAnsi="Times New Roman"/>
          <w:sz w:val="24"/>
          <w:szCs w:val="24"/>
          <w:lang w:val="ro-RO"/>
        </w:rPr>
        <w:t xml:space="preserve"> şi se nume</w:t>
      </w:r>
      <w:r w:rsidR="0079045C" w:rsidRPr="001F2EB0">
        <w:rPr>
          <w:rFonts w:ascii="Times New Roman" w:hAnsi="Times New Roman"/>
          <w:sz w:val="24"/>
          <w:szCs w:val="24"/>
          <w:lang w:val="ro-RO"/>
        </w:rPr>
        <w:t>ște</w:t>
      </w:r>
      <w:r w:rsidRPr="001F2EB0">
        <w:rPr>
          <w:rFonts w:ascii="Times New Roman" w:hAnsi="Times New Roman"/>
          <w:sz w:val="24"/>
          <w:szCs w:val="24"/>
          <w:lang w:val="ro-RO"/>
        </w:rPr>
        <w:t xml:space="preserve"> în</w:t>
      </w:r>
      <w:r w:rsidR="007D6E59" w:rsidRPr="001F2EB0">
        <w:rPr>
          <w:rFonts w:ascii="Times New Roman" w:hAnsi="Times New Roman"/>
          <w:sz w:val="24"/>
          <w:szCs w:val="24"/>
          <w:lang w:val="ro-RO"/>
        </w:rPr>
        <w:t xml:space="preserve">tr-o </w:t>
      </w:r>
      <w:r w:rsidRPr="001F2EB0">
        <w:rPr>
          <w:rFonts w:ascii="Times New Roman" w:hAnsi="Times New Roman"/>
          <w:sz w:val="24"/>
          <w:szCs w:val="24"/>
          <w:lang w:val="ro-RO"/>
        </w:rPr>
        <w:t>funcţi</w:t>
      </w:r>
      <w:r w:rsidR="007D6E59" w:rsidRPr="001F2EB0">
        <w:rPr>
          <w:rFonts w:ascii="Times New Roman" w:hAnsi="Times New Roman"/>
          <w:sz w:val="24"/>
          <w:szCs w:val="24"/>
          <w:lang w:val="ro-RO"/>
        </w:rPr>
        <w:t>e prevăzută</w:t>
      </w:r>
      <w:r w:rsidRPr="001F2EB0">
        <w:rPr>
          <w:rFonts w:ascii="Times New Roman" w:hAnsi="Times New Roman"/>
          <w:sz w:val="24"/>
          <w:szCs w:val="24"/>
          <w:lang w:val="ro-RO"/>
        </w:rPr>
        <w:t xml:space="preserve"> în Statul </w:t>
      </w:r>
      <w:r w:rsidR="00237C44" w:rsidRPr="001F2EB0">
        <w:rPr>
          <w:rFonts w:ascii="Times New Roman" w:hAnsi="Times New Roman"/>
          <w:sz w:val="24"/>
          <w:szCs w:val="24"/>
          <w:lang w:val="ro-RO"/>
        </w:rPr>
        <w:t>„</w:t>
      </w:r>
      <w:r w:rsidRPr="001F2EB0">
        <w:rPr>
          <w:rFonts w:ascii="Times New Roman" w:hAnsi="Times New Roman"/>
          <w:sz w:val="24"/>
          <w:szCs w:val="24"/>
          <w:lang w:val="ro-RO"/>
        </w:rPr>
        <w:t>M</w:t>
      </w:r>
      <w:r w:rsidR="00237C44" w:rsidRPr="001F2EB0">
        <w:rPr>
          <w:rFonts w:ascii="Times New Roman" w:hAnsi="Times New Roman"/>
          <w:sz w:val="24"/>
          <w:szCs w:val="24"/>
          <w:lang w:val="ro-RO"/>
        </w:rPr>
        <w:t>”</w:t>
      </w:r>
      <w:r w:rsidRPr="001F2EB0">
        <w:rPr>
          <w:rFonts w:ascii="Times New Roman" w:hAnsi="Times New Roman"/>
          <w:sz w:val="24"/>
          <w:szCs w:val="24"/>
          <w:lang w:val="ro-RO"/>
        </w:rPr>
        <w:t>.</w:t>
      </w:r>
    </w:p>
    <w:p w:rsidR="002B6CC3" w:rsidRPr="001F2EB0" w:rsidRDefault="002B6CC3" w:rsidP="00EA7D08">
      <w:pPr>
        <w:pStyle w:val="NoSpacing"/>
        <w:ind w:firstLine="709"/>
        <w:jc w:val="both"/>
        <w:rPr>
          <w:rFonts w:ascii="Times New Roman" w:hAnsi="Times New Roman"/>
          <w:sz w:val="24"/>
          <w:szCs w:val="24"/>
          <w:lang w:val="ro-RO"/>
        </w:rPr>
      </w:pPr>
      <w:r w:rsidRPr="001F2EB0">
        <w:rPr>
          <w:rFonts w:ascii="Times New Roman" w:hAnsi="Times New Roman"/>
          <w:sz w:val="24"/>
          <w:szCs w:val="24"/>
          <w:lang w:val="ro-RO"/>
        </w:rPr>
        <w:t>(3) Detaşarea poliţi</w:t>
      </w:r>
      <w:r w:rsidR="007D6E59" w:rsidRPr="001F2EB0">
        <w:rPr>
          <w:rFonts w:ascii="Times New Roman" w:hAnsi="Times New Roman"/>
          <w:sz w:val="24"/>
          <w:szCs w:val="24"/>
          <w:lang w:val="ro-RO"/>
        </w:rPr>
        <w:t>stului</w:t>
      </w:r>
      <w:r w:rsidRPr="001F2EB0">
        <w:rPr>
          <w:rFonts w:ascii="Times New Roman" w:hAnsi="Times New Roman"/>
          <w:sz w:val="24"/>
          <w:szCs w:val="24"/>
          <w:lang w:val="ro-RO"/>
        </w:rPr>
        <w:t xml:space="preserve"> la alte instituţii ori autorităţi publice se poate face cu acordul </w:t>
      </w:r>
      <w:r w:rsidR="007D6E59" w:rsidRPr="001F2EB0">
        <w:rPr>
          <w:rFonts w:ascii="Times New Roman" w:hAnsi="Times New Roman"/>
          <w:sz w:val="24"/>
          <w:szCs w:val="24"/>
          <w:lang w:val="ro-RO"/>
        </w:rPr>
        <w:t>scris al acestuia</w:t>
      </w:r>
      <w:r w:rsidRPr="001F2EB0">
        <w:rPr>
          <w:rFonts w:ascii="Times New Roman" w:hAnsi="Times New Roman"/>
          <w:sz w:val="24"/>
          <w:szCs w:val="24"/>
          <w:lang w:val="ro-RO"/>
        </w:rPr>
        <w:t xml:space="preserve"> şi fără prevederea unor funcţii în Statul </w:t>
      </w:r>
      <w:r w:rsidR="00237C44" w:rsidRPr="001F2EB0">
        <w:rPr>
          <w:rFonts w:ascii="Times New Roman" w:hAnsi="Times New Roman"/>
          <w:sz w:val="24"/>
          <w:szCs w:val="24"/>
          <w:lang w:val="ro-RO"/>
        </w:rPr>
        <w:t>„</w:t>
      </w:r>
      <w:r w:rsidRPr="001F2EB0">
        <w:rPr>
          <w:rFonts w:ascii="Times New Roman" w:hAnsi="Times New Roman"/>
          <w:sz w:val="24"/>
          <w:szCs w:val="24"/>
          <w:lang w:val="ro-RO"/>
        </w:rPr>
        <w:t>M</w:t>
      </w:r>
      <w:r w:rsidR="00237C44" w:rsidRPr="001F2EB0">
        <w:rPr>
          <w:rFonts w:ascii="Times New Roman" w:hAnsi="Times New Roman"/>
          <w:sz w:val="24"/>
          <w:szCs w:val="24"/>
          <w:lang w:val="ro-RO"/>
        </w:rPr>
        <w:t>”</w:t>
      </w:r>
      <w:r w:rsidRPr="001F2EB0">
        <w:rPr>
          <w:rFonts w:ascii="Times New Roman" w:hAnsi="Times New Roman"/>
          <w:sz w:val="24"/>
          <w:szCs w:val="24"/>
          <w:lang w:val="ro-RO"/>
        </w:rPr>
        <w:t xml:space="preserve">. În acest caz, asimilarea funcţiilor în care </w:t>
      </w:r>
      <w:r w:rsidR="007D6E59" w:rsidRPr="001F2EB0">
        <w:rPr>
          <w:rFonts w:ascii="Times New Roman" w:hAnsi="Times New Roman"/>
          <w:sz w:val="24"/>
          <w:szCs w:val="24"/>
          <w:lang w:val="ro-RO"/>
        </w:rPr>
        <w:t>este</w:t>
      </w:r>
      <w:r w:rsidRPr="001F2EB0">
        <w:rPr>
          <w:rFonts w:ascii="Times New Roman" w:hAnsi="Times New Roman"/>
          <w:sz w:val="24"/>
          <w:szCs w:val="24"/>
          <w:lang w:val="ro-RO"/>
        </w:rPr>
        <w:t xml:space="preserve"> detaş</w:t>
      </w:r>
      <w:r w:rsidR="007D6E59" w:rsidRPr="001F2EB0">
        <w:rPr>
          <w:rFonts w:ascii="Times New Roman" w:hAnsi="Times New Roman"/>
          <w:sz w:val="24"/>
          <w:szCs w:val="24"/>
          <w:lang w:val="ro-RO"/>
        </w:rPr>
        <w:t>at</w:t>
      </w:r>
      <w:r w:rsidRPr="001F2EB0">
        <w:rPr>
          <w:rFonts w:ascii="Times New Roman" w:hAnsi="Times New Roman"/>
          <w:sz w:val="24"/>
          <w:szCs w:val="24"/>
          <w:lang w:val="ro-RO"/>
        </w:rPr>
        <w:t xml:space="preserve"> poliţi</w:t>
      </w:r>
      <w:r w:rsidR="007D6E59" w:rsidRPr="001F2EB0">
        <w:rPr>
          <w:rFonts w:ascii="Times New Roman" w:hAnsi="Times New Roman"/>
          <w:sz w:val="24"/>
          <w:szCs w:val="24"/>
          <w:lang w:val="ro-RO"/>
        </w:rPr>
        <w:t>stul</w:t>
      </w:r>
      <w:r w:rsidRPr="001F2EB0">
        <w:rPr>
          <w:rFonts w:ascii="Times New Roman" w:hAnsi="Times New Roman"/>
          <w:sz w:val="24"/>
          <w:szCs w:val="24"/>
          <w:lang w:val="ro-RO"/>
        </w:rPr>
        <w:t xml:space="preserve"> se realizează, în condiţiile legii, prin ordin al ministrului afacerilor interne, cu avizul M</w:t>
      </w:r>
      <w:r w:rsidR="005024F7" w:rsidRPr="001F2EB0">
        <w:rPr>
          <w:rFonts w:ascii="Times New Roman" w:hAnsi="Times New Roman"/>
          <w:sz w:val="24"/>
          <w:szCs w:val="24"/>
          <w:lang w:val="ro-RO"/>
        </w:rPr>
        <w:t xml:space="preserve">inisterului Muncii, Familiei, </w:t>
      </w:r>
      <w:r w:rsidRPr="001F2EB0">
        <w:rPr>
          <w:rFonts w:ascii="Times New Roman" w:hAnsi="Times New Roman"/>
          <w:sz w:val="24"/>
          <w:szCs w:val="24"/>
          <w:lang w:val="ro-RO"/>
        </w:rPr>
        <w:t xml:space="preserve">Protecţiei Sociale </w:t>
      </w:r>
      <w:r w:rsidR="005024F7" w:rsidRPr="001F2EB0">
        <w:rPr>
          <w:rFonts w:ascii="Times New Roman" w:hAnsi="Times New Roman"/>
          <w:sz w:val="24"/>
          <w:szCs w:val="24"/>
          <w:lang w:val="ro-RO"/>
        </w:rPr>
        <w:t xml:space="preserve">și Persoanelor Vârstnice </w:t>
      </w:r>
      <w:r w:rsidRPr="001F2EB0">
        <w:rPr>
          <w:rFonts w:ascii="Times New Roman" w:hAnsi="Times New Roman"/>
          <w:sz w:val="24"/>
          <w:szCs w:val="24"/>
          <w:lang w:val="ro-RO"/>
        </w:rPr>
        <w:t>şi, după caz, al Agenţiei Naţionale a Funcţionarilor Publici, atunci când detaşarea se face pe o funcţie publică.</w:t>
      </w:r>
    </w:p>
    <w:p w:rsidR="002B6CC3" w:rsidRPr="00EA7D08" w:rsidRDefault="002B6CC3" w:rsidP="00EA7D08">
      <w:pPr>
        <w:pStyle w:val="NoSpacing"/>
        <w:ind w:firstLine="709"/>
        <w:jc w:val="both"/>
        <w:rPr>
          <w:rFonts w:ascii="Times New Roman" w:hAnsi="Times New Roman"/>
          <w:sz w:val="24"/>
          <w:szCs w:val="24"/>
          <w:lang w:val="ro-RO"/>
        </w:rPr>
      </w:pPr>
      <w:r w:rsidRPr="001F2EB0">
        <w:rPr>
          <w:rFonts w:ascii="Times New Roman" w:hAnsi="Times New Roman"/>
          <w:sz w:val="24"/>
          <w:szCs w:val="24"/>
          <w:lang w:val="ro-RO"/>
        </w:rPr>
        <w:t xml:space="preserve">(4) Prevederile </w:t>
      </w:r>
      <w:r w:rsidR="00B966AA" w:rsidRPr="001F2EB0">
        <w:rPr>
          <w:rFonts w:ascii="Times New Roman" w:hAnsi="Times New Roman"/>
          <w:sz w:val="24"/>
          <w:szCs w:val="24"/>
          <w:lang w:val="ro-RO"/>
        </w:rPr>
        <w:t xml:space="preserve">art. </w:t>
      </w:r>
      <w:r w:rsidR="00B02A19" w:rsidRPr="001F2EB0">
        <w:rPr>
          <w:rFonts w:ascii="Times New Roman" w:hAnsi="Times New Roman"/>
          <w:sz w:val="24"/>
          <w:szCs w:val="24"/>
          <w:lang w:val="ro-RO"/>
        </w:rPr>
        <w:t>4</w:t>
      </w:r>
      <w:r w:rsidR="003D2A1B" w:rsidRPr="001F2EB0">
        <w:rPr>
          <w:rFonts w:ascii="Times New Roman" w:hAnsi="Times New Roman"/>
          <w:sz w:val="24"/>
          <w:szCs w:val="24"/>
          <w:lang w:val="ro-RO"/>
        </w:rPr>
        <w:t xml:space="preserve"> </w:t>
      </w:r>
      <w:r w:rsidRPr="001F2EB0">
        <w:rPr>
          <w:rFonts w:ascii="Times New Roman" w:hAnsi="Times New Roman"/>
          <w:sz w:val="24"/>
          <w:szCs w:val="24"/>
          <w:lang w:val="ro-RO"/>
        </w:rPr>
        <w:t>alin. (1) și (4) se aplică în mod corespunzător.</w:t>
      </w:r>
    </w:p>
    <w:p w:rsidR="00510C30" w:rsidRPr="00EA7D08" w:rsidRDefault="00510C30" w:rsidP="00EA7D08">
      <w:pPr>
        <w:pStyle w:val="NoSpacing"/>
        <w:ind w:firstLine="709"/>
        <w:jc w:val="both"/>
        <w:rPr>
          <w:rFonts w:ascii="Times New Roman" w:hAnsi="Times New Roman"/>
          <w:sz w:val="24"/>
          <w:szCs w:val="24"/>
          <w:lang w:val="ro-RO"/>
        </w:rPr>
      </w:pPr>
    </w:p>
    <w:p w:rsidR="003716E6" w:rsidRPr="001F2EB0" w:rsidRDefault="00023FB1" w:rsidP="00EA7D08">
      <w:pPr>
        <w:pStyle w:val="NoSpacing"/>
        <w:ind w:firstLine="709"/>
        <w:jc w:val="center"/>
        <w:rPr>
          <w:rFonts w:ascii="Times New Roman" w:hAnsi="Times New Roman"/>
          <w:b/>
          <w:i/>
          <w:sz w:val="24"/>
          <w:szCs w:val="24"/>
          <w:lang w:val="ro-RO"/>
        </w:rPr>
      </w:pPr>
      <w:r w:rsidRPr="001F2EB0">
        <w:rPr>
          <w:rFonts w:ascii="Times New Roman" w:hAnsi="Times New Roman"/>
          <w:b/>
          <w:i/>
          <w:sz w:val="24"/>
          <w:szCs w:val="24"/>
          <w:lang w:val="ro-RO"/>
        </w:rPr>
        <w:t xml:space="preserve">Secțiunea  </w:t>
      </w:r>
      <w:r w:rsidR="003716E6" w:rsidRPr="001F2EB0">
        <w:rPr>
          <w:rFonts w:ascii="Times New Roman" w:hAnsi="Times New Roman"/>
          <w:b/>
          <w:i/>
          <w:sz w:val="24"/>
          <w:szCs w:val="24"/>
          <w:lang w:val="ro-RO"/>
        </w:rPr>
        <w:t>a 6-a</w:t>
      </w:r>
    </w:p>
    <w:p w:rsidR="002B6CC3" w:rsidRPr="001F2EB0" w:rsidRDefault="002B6CC3" w:rsidP="00EA7D08">
      <w:pPr>
        <w:pStyle w:val="NoSpacing"/>
        <w:ind w:firstLine="709"/>
        <w:jc w:val="center"/>
        <w:rPr>
          <w:rFonts w:ascii="Times New Roman" w:hAnsi="Times New Roman"/>
          <w:i/>
          <w:sz w:val="24"/>
          <w:szCs w:val="24"/>
          <w:lang w:val="ro-RO"/>
        </w:rPr>
      </w:pPr>
      <w:r w:rsidRPr="001F2EB0">
        <w:rPr>
          <w:rFonts w:ascii="Times New Roman" w:hAnsi="Times New Roman"/>
          <w:b/>
          <w:i/>
          <w:sz w:val="24"/>
          <w:szCs w:val="24"/>
          <w:lang w:val="ro-RO"/>
        </w:rPr>
        <w:t>Procedura privind participarea poliți</w:t>
      </w:r>
      <w:r w:rsidR="00537093" w:rsidRPr="001F2EB0">
        <w:rPr>
          <w:rFonts w:ascii="Times New Roman" w:hAnsi="Times New Roman"/>
          <w:b/>
          <w:i/>
          <w:sz w:val="24"/>
          <w:szCs w:val="24"/>
          <w:lang w:val="ro-RO"/>
        </w:rPr>
        <w:t xml:space="preserve">stului </w:t>
      </w:r>
      <w:r w:rsidRPr="001F2EB0">
        <w:rPr>
          <w:rFonts w:ascii="Times New Roman" w:hAnsi="Times New Roman"/>
          <w:b/>
          <w:i/>
          <w:sz w:val="24"/>
          <w:szCs w:val="24"/>
          <w:lang w:val="ro-RO"/>
        </w:rPr>
        <w:t>la misiuni internaţionale</w:t>
      </w:r>
    </w:p>
    <w:p w:rsidR="002B6CC3" w:rsidRPr="001F2EB0" w:rsidRDefault="002B6CC3" w:rsidP="00EA7D08">
      <w:pPr>
        <w:pStyle w:val="NoSpacing"/>
        <w:ind w:firstLine="709"/>
        <w:jc w:val="both"/>
        <w:rPr>
          <w:rFonts w:ascii="Times New Roman" w:hAnsi="Times New Roman"/>
          <w:strike/>
          <w:sz w:val="24"/>
          <w:szCs w:val="24"/>
          <w:lang w:val="ro-RO"/>
        </w:rPr>
      </w:pPr>
    </w:p>
    <w:p w:rsidR="002B6CC3" w:rsidRPr="00EA7D08" w:rsidRDefault="002B6CC3" w:rsidP="00EA7D08">
      <w:pPr>
        <w:pStyle w:val="NoSpacing"/>
        <w:ind w:firstLine="709"/>
        <w:jc w:val="both"/>
        <w:rPr>
          <w:rFonts w:ascii="Times New Roman" w:hAnsi="Times New Roman"/>
          <w:sz w:val="24"/>
          <w:szCs w:val="24"/>
          <w:lang w:val="ro-RO"/>
        </w:rPr>
      </w:pPr>
      <w:r w:rsidRPr="001F2EB0">
        <w:rPr>
          <w:rFonts w:ascii="Times New Roman" w:hAnsi="Times New Roman"/>
          <w:b/>
          <w:sz w:val="24"/>
          <w:szCs w:val="24"/>
          <w:lang w:val="ro-RO"/>
        </w:rPr>
        <w:t xml:space="preserve">Art. </w:t>
      </w:r>
      <w:r w:rsidR="00562140" w:rsidRPr="001F2EB0">
        <w:rPr>
          <w:rFonts w:ascii="Times New Roman" w:hAnsi="Times New Roman"/>
          <w:b/>
          <w:sz w:val="24"/>
          <w:szCs w:val="24"/>
          <w:lang w:val="ro-RO"/>
        </w:rPr>
        <w:t>7</w:t>
      </w:r>
      <w:r w:rsidR="00067B3E" w:rsidRPr="001F2EB0">
        <w:rPr>
          <w:rFonts w:ascii="Times New Roman" w:hAnsi="Times New Roman"/>
          <w:b/>
          <w:sz w:val="24"/>
          <w:szCs w:val="24"/>
          <w:lang w:val="ro-RO"/>
        </w:rPr>
        <w:t>.</w:t>
      </w:r>
      <w:r w:rsidR="001D4358" w:rsidRPr="001F2EB0">
        <w:rPr>
          <w:rFonts w:ascii="Times New Roman" w:hAnsi="Times New Roman"/>
          <w:b/>
          <w:sz w:val="24"/>
          <w:szCs w:val="24"/>
          <w:lang w:val="ro-RO"/>
        </w:rPr>
        <w:t xml:space="preserve"> </w:t>
      </w:r>
      <w:r w:rsidR="00537093" w:rsidRPr="001F2EB0">
        <w:rPr>
          <w:rFonts w:ascii="Times New Roman" w:hAnsi="Times New Roman"/>
          <w:sz w:val="24"/>
          <w:szCs w:val="24"/>
          <w:lang w:val="ro-RO"/>
        </w:rPr>
        <w:t>– Pentru participarea poliţistului</w:t>
      </w:r>
      <w:r w:rsidRPr="001F2EB0">
        <w:rPr>
          <w:rFonts w:ascii="Times New Roman" w:hAnsi="Times New Roman"/>
          <w:sz w:val="24"/>
          <w:szCs w:val="24"/>
          <w:lang w:val="ro-RO"/>
        </w:rPr>
        <w:t xml:space="preserve"> la misiuni internaţionale, ace</w:t>
      </w:r>
      <w:r w:rsidR="00537093" w:rsidRPr="001F2EB0">
        <w:rPr>
          <w:rFonts w:ascii="Times New Roman" w:hAnsi="Times New Roman"/>
          <w:sz w:val="24"/>
          <w:szCs w:val="24"/>
          <w:lang w:val="ro-RO"/>
        </w:rPr>
        <w:t xml:space="preserve">sta este </w:t>
      </w:r>
      <w:r w:rsidRPr="001F2EB0">
        <w:rPr>
          <w:rFonts w:ascii="Times New Roman" w:hAnsi="Times New Roman"/>
          <w:sz w:val="24"/>
          <w:szCs w:val="24"/>
          <w:lang w:val="ro-RO"/>
        </w:rPr>
        <w:t>muta</w:t>
      </w:r>
      <w:r w:rsidR="00537093" w:rsidRPr="001F2EB0">
        <w:rPr>
          <w:rFonts w:ascii="Times New Roman" w:hAnsi="Times New Roman"/>
          <w:sz w:val="24"/>
          <w:szCs w:val="24"/>
          <w:lang w:val="ro-RO"/>
        </w:rPr>
        <w:t>t</w:t>
      </w:r>
      <w:r w:rsidRPr="001F2EB0">
        <w:rPr>
          <w:rFonts w:ascii="Times New Roman" w:hAnsi="Times New Roman"/>
          <w:sz w:val="24"/>
          <w:szCs w:val="24"/>
          <w:lang w:val="ro-RO"/>
        </w:rPr>
        <w:t xml:space="preserve"> în interesul serviciului la inspectoratul general sau, după caz, la </w:t>
      </w:r>
      <w:r w:rsidR="00141EB9" w:rsidRPr="001F2EB0">
        <w:rPr>
          <w:rFonts w:ascii="Times New Roman" w:hAnsi="Times New Roman"/>
          <w:sz w:val="24"/>
          <w:szCs w:val="24"/>
          <w:lang w:val="ro-RO"/>
        </w:rPr>
        <w:t xml:space="preserve">DGMRU </w:t>
      </w:r>
      <w:r w:rsidRPr="001F2EB0">
        <w:rPr>
          <w:rFonts w:ascii="Times New Roman" w:hAnsi="Times New Roman"/>
          <w:sz w:val="24"/>
          <w:szCs w:val="24"/>
          <w:lang w:val="ro-RO"/>
        </w:rPr>
        <w:t>şi se încadrează în statul de organizare al posturilor pentru încadrarea personalului MAI care desfăşoară misiuni în afara teritoriului ţării</w:t>
      </w:r>
      <w:r w:rsidR="00FB4626" w:rsidRPr="001F2EB0">
        <w:rPr>
          <w:rFonts w:ascii="Times New Roman" w:hAnsi="Times New Roman"/>
          <w:sz w:val="24"/>
          <w:szCs w:val="24"/>
          <w:lang w:val="ro-RO"/>
        </w:rPr>
        <w:t xml:space="preserve">, </w:t>
      </w:r>
      <w:r w:rsidRPr="001F2EB0">
        <w:rPr>
          <w:rFonts w:ascii="Times New Roman" w:hAnsi="Times New Roman"/>
          <w:sz w:val="24"/>
          <w:szCs w:val="24"/>
          <w:lang w:val="ro-RO"/>
        </w:rPr>
        <w:t xml:space="preserve">Statul </w:t>
      </w:r>
      <w:r w:rsidR="00BA7CBE" w:rsidRPr="001F2EB0">
        <w:rPr>
          <w:rFonts w:ascii="Times New Roman" w:hAnsi="Times New Roman"/>
          <w:sz w:val="24"/>
          <w:szCs w:val="24"/>
          <w:lang w:val="ro-RO"/>
        </w:rPr>
        <w:t>„</w:t>
      </w:r>
      <w:r w:rsidRPr="001F2EB0">
        <w:rPr>
          <w:rFonts w:ascii="Times New Roman" w:hAnsi="Times New Roman"/>
          <w:sz w:val="24"/>
          <w:szCs w:val="24"/>
          <w:lang w:val="ro-RO"/>
        </w:rPr>
        <w:t>S</w:t>
      </w:r>
      <w:r w:rsidR="00BA7CBE" w:rsidRPr="001F2EB0">
        <w:rPr>
          <w:rFonts w:ascii="Times New Roman" w:hAnsi="Times New Roman"/>
          <w:sz w:val="24"/>
          <w:szCs w:val="24"/>
          <w:lang w:val="ro-RO"/>
        </w:rPr>
        <w:t>”</w:t>
      </w:r>
      <w:r w:rsidR="00FB4626" w:rsidRPr="001F2EB0">
        <w:rPr>
          <w:rFonts w:ascii="Times New Roman" w:hAnsi="Times New Roman"/>
          <w:sz w:val="24"/>
          <w:szCs w:val="24"/>
          <w:lang w:val="ro-RO"/>
        </w:rPr>
        <w:t>,</w:t>
      </w:r>
      <w:r w:rsidRPr="001F2EB0">
        <w:rPr>
          <w:rFonts w:ascii="Times New Roman" w:hAnsi="Times New Roman"/>
          <w:sz w:val="24"/>
          <w:szCs w:val="24"/>
          <w:lang w:val="ro-RO"/>
        </w:rPr>
        <w:t xml:space="preserve"> înfiinţat la nivelul acestor structuri.</w:t>
      </w:r>
      <w:r w:rsidRPr="00EA7D08">
        <w:rPr>
          <w:rFonts w:ascii="Times New Roman" w:hAnsi="Times New Roman"/>
          <w:sz w:val="24"/>
          <w:szCs w:val="24"/>
          <w:lang w:val="ro-RO"/>
        </w:rPr>
        <w:t xml:space="preserve"> </w:t>
      </w:r>
    </w:p>
    <w:p w:rsidR="002B6CC3" w:rsidRPr="00EA7D08" w:rsidRDefault="002B6CC3" w:rsidP="00EA7D08">
      <w:pPr>
        <w:pStyle w:val="NoSpacing"/>
        <w:ind w:firstLine="709"/>
        <w:jc w:val="both"/>
        <w:rPr>
          <w:rFonts w:ascii="Times New Roman" w:hAnsi="Times New Roman"/>
          <w:sz w:val="24"/>
          <w:szCs w:val="24"/>
          <w:lang w:val="ro-RO"/>
        </w:rPr>
      </w:pPr>
    </w:p>
    <w:p w:rsidR="003716E6" w:rsidRPr="00EA7D08" w:rsidRDefault="00023FB1"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3716E6" w:rsidRPr="00EA7D08">
        <w:rPr>
          <w:rFonts w:ascii="Times New Roman" w:hAnsi="Times New Roman"/>
          <w:b/>
          <w:i/>
          <w:sz w:val="24"/>
          <w:szCs w:val="24"/>
          <w:lang w:val="ro-RO"/>
        </w:rPr>
        <w:t>a 7-a</w:t>
      </w:r>
    </w:p>
    <w:p w:rsidR="002B6CC3" w:rsidRPr="00EA7D08" w:rsidRDefault="002B6C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Procedura împuternicirii poliți</w:t>
      </w:r>
      <w:r w:rsidR="00B305AC" w:rsidRPr="00EA7D08">
        <w:rPr>
          <w:rFonts w:ascii="Times New Roman" w:hAnsi="Times New Roman"/>
          <w:b/>
          <w:i/>
          <w:sz w:val="24"/>
          <w:szCs w:val="24"/>
          <w:lang w:val="ro-RO"/>
        </w:rPr>
        <w:t>stului</w:t>
      </w:r>
    </w:p>
    <w:p w:rsidR="002B6CC3" w:rsidRPr="00EA7D08" w:rsidRDefault="002B6CC3" w:rsidP="00EA7D08">
      <w:pPr>
        <w:pStyle w:val="NoSpacing"/>
        <w:ind w:firstLine="709"/>
        <w:jc w:val="both"/>
        <w:rPr>
          <w:rFonts w:ascii="Times New Roman" w:hAnsi="Times New Roman"/>
          <w:sz w:val="24"/>
          <w:szCs w:val="24"/>
          <w:lang w:val="ro-RO"/>
        </w:rPr>
      </w:pPr>
    </w:p>
    <w:p w:rsidR="00881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562140" w:rsidRPr="00EA7D08">
        <w:rPr>
          <w:rFonts w:ascii="Times New Roman" w:hAnsi="Times New Roman"/>
          <w:b/>
          <w:sz w:val="24"/>
          <w:szCs w:val="24"/>
          <w:lang w:val="ro-RO"/>
        </w:rPr>
        <w:t xml:space="preserve">8. </w:t>
      </w:r>
      <w:r w:rsidRPr="00EA7D08">
        <w:rPr>
          <w:rFonts w:ascii="Times New Roman" w:hAnsi="Times New Roman"/>
          <w:sz w:val="24"/>
          <w:szCs w:val="24"/>
          <w:lang w:val="ro-RO"/>
        </w:rPr>
        <w:t>– (1) Împuternicirea se realizează la propunerea şefului nemijlocit care coordonează activitatea postului de conducere.</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(2) Propunerea se materializează într-o notă de prezentare care trebuie să conţină cel puţin următoarele menţiuni:</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a) existenţa postului de conducere vacant sau, după caz, situaţia imposibilităţii exercitării atribuţiilor postului de către titular în condiţiile prevăzute de prezentul ordin;</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b) persoana propusă, funcţia deţinută şi unitatea din care face parte;</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c) îndeplinirea condiţiilor de studii prevăzute în fişa postului, precum şi menţiuni cu privire la existenţa/inexistenţa unei sancţiuni disciplinare;</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d) acordul poliţistului;</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e) motivarea propunerii;</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 xml:space="preserve">f) perioada pentru care se propune împuternicirea. </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(3) Nota se prezintă persoanei competente, potrivit normelor de gestiune a resurselor umane, să aprobe împuternicirea, care poate dispune cu privire la persoana ce urmează a fi împuternicită.</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lastRenderedPageBreak/>
        <w:t xml:space="preserve">(4) Pentru posturile de conducere aflate în subordinea nemijlocită a persoanei competente să aprobe împuternicirea, structura de resurse umane întocmeşte o notă de prezentare referitoare la existenţa postului de conducere vacant sau, după caz, a situaţiei privind imposibilitatea exercitării atribuţiilor postului de către titular, la necesitatea ocupării prin împuternicire a acesteia, precum şi la condiţiile de studii prevăzute în fişa postului, urmând ca aceasta să desemneze </w:t>
      </w:r>
      <w:r w:rsidR="00D578BD" w:rsidRPr="00EA7D08">
        <w:rPr>
          <w:rFonts w:ascii="Times New Roman" w:hAnsi="Times New Roman"/>
          <w:sz w:val="24"/>
          <w:szCs w:val="24"/>
          <w:lang w:val="ro-RO"/>
        </w:rPr>
        <w:t xml:space="preserve">polițistul </w:t>
      </w:r>
      <w:r w:rsidRPr="00EA7D08">
        <w:rPr>
          <w:rFonts w:ascii="Times New Roman" w:hAnsi="Times New Roman"/>
          <w:sz w:val="24"/>
          <w:szCs w:val="24"/>
          <w:lang w:val="ro-RO"/>
        </w:rPr>
        <w:t>care urmează să fie împuternicită.</w:t>
      </w:r>
    </w:p>
    <w:p w:rsidR="001E6FE1"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 xml:space="preserve">(5) Împuternicirea se aprobă prin </w:t>
      </w:r>
      <w:r w:rsidR="00023FB1" w:rsidRPr="00EA7D08">
        <w:rPr>
          <w:rFonts w:ascii="Times New Roman" w:hAnsi="Times New Roman"/>
          <w:sz w:val="24"/>
          <w:szCs w:val="24"/>
          <w:lang w:val="ro-RO"/>
        </w:rPr>
        <w:t xml:space="preserve">act administrativ </w:t>
      </w:r>
      <w:r w:rsidRPr="00EA7D08">
        <w:rPr>
          <w:rFonts w:ascii="Times New Roman" w:hAnsi="Times New Roman"/>
          <w:sz w:val="24"/>
          <w:szCs w:val="24"/>
          <w:lang w:val="ro-RO"/>
        </w:rPr>
        <w:t>emis potrivit competenţelor de gestiune a resurselor umane, care se comunică poliţistului, sub semnătură.</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562140" w:rsidRPr="00EA7D08">
        <w:rPr>
          <w:rFonts w:ascii="Times New Roman" w:hAnsi="Times New Roman"/>
          <w:b/>
          <w:sz w:val="24"/>
          <w:szCs w:val="24"/>
          <w:lang w:val="ro-RO"/>
        </w:rPr>
        <w:t>9</w:t>
      </w:r>
      <w:r w:rsidR="00067B3E" w:rsidRPr="00EA7D08">
        <w:rPr>
          <w:rFonts w:ascii="Times New Roman" w:hAnsi="Times New Roman"/>
          <w:b/>
          <w:sz w:val="24"/>
          <w:szCs w:val="24"/>
          <w:lang w:val="ro-RO"/>
        </w:rPr>
        <w:t>.</w:t>
      </w:r>
      <w:r w:rsidR="00562140" w:rsidRPr="00EA7D08">
        <w:rPr>
          <w:rFonts w:ascii="Times New Roman" w:hAnsi="Times New Roman"/>
          <w:b/>
          <w:sz w:val="24"/>
          <w:szCs w:val="24"/>
          <w:lang w:val="ro-RO"/>
        </w:rPr>
        <w:t xml:space="preserve"> </w:t>
      </w:r>
      <w:r w:rsidR="00B85EDB" w:rsidRPr="00EA7D08">
        <w:rPr>
          <w:rFonts w:ascii="Times New Roman" w:hAnsi="Times New Roman"/>
          <w:sz w:val="24"/>
          <w:szCs w:val="24"/>
          <w:lang w:val="ro-RO"/>
        </w:rPr>
        <w:t xml:space="preserve">– </w:t>
      </w:r>
      <w:r w:rsidRPr="00EA7D08">
        <w:rPr>
          <w:rFonts w:ascii="Times New Roman" w:hAnsi="Times New Roman"/>
          <w:sz w:val="24"/>
          <w:szCs w:val="24"/>
          <w:lang w:val="ro-RO"/>
        </w:rPr>
        <w:t>(1) Împuternicirea poliţistului poate fi prelungită cu aprobarea:</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a) ministrului afacerilor interne, pentru funcţiile din competenţa proprie de numire, funcţiile din competenţa de numire a inspectorilor generali/similari şi funcţiile de conducere din aparatul central al MAI;</w:t>
      </w:r>
    </w:p>
    <w:p w:rsidR="002B6CC3" w:rsidRPr="00EA7D08" w:rsidRDefault="002B6CC3"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b) şefului ierarhic al persoanei care a dispus împuternicirea, în alte situaţii decât cele prevăzute la lit. a).</w:t>
      </w:r>
    </w:p>
    <w:p w:rsidR="002B6CC3" w:rsidRPr="00EA7D08" w:rsidRDefault="002B6CC3" w:rsidP="00EA7D08">
      <w:pPr>
        <w:pStyle w:val="NoSpacing"/>
        <w:ind w:firstLine="709"/>
        <w:jc w:val="both"/>
        <w:rPr>
          <w:rFonts w:ascii="Times New Roman" w:hAnsi="Times New Roman"/>
          <w:sz w:val="24"/>
          <w:szCs w:val="24"/>
          <w:lang w:val="ro-RO"/>
        </w:rPr>
      </w:pPr>
      <w:r w:rsidRPr="001F2EB0">
        <w:rPr>
          <w:rFonts w:ascii="Times New Roman" w:hAnsi="Times New Roman"/>
          <w:sz w:val="24"/>
          <w:szCs w:val="24"/>
          <w:lang w:val="ro-RO"/>
        </w:rPr>
        <w:t>(</w:t>
      </w:r>
      <w:r w:rsidR="00C74A60" w:rsidRPr="001F2EB0">
        <w:rPr>
          <w:rFonts w:ascii="Times New Roman" w:hAnsi="Times New Roman"/>
          <w:sz w:val="24"/>
          <w:szCs w:val="24"/>
          <w:lang w:val="ro-RO"/>
        </w:rPr>
        <w:t>2</w:t>
      </w:r>
      <w:r w:rsidRPr="001F2EB0">
        <w:rPr>
          <w:rFonts w:ascii="Times New Roman" w:hAnsi="Times New Roman"/>
          <w:sz w:val="24"/>
          <w:szCs w:val="24"/>
          <w:lang w:val="ro-RO"/>
        </w:rPr>
        <w:t xml:space="preserve">) Prelungirea împuternicirii se face în condiţiile </w:t>
      </w:r>
      <w:r w:rsidR="00AA374B" w:rsidRPr="001F2EB0">
        <w:rPr>
          <w:rFonts w:ascii="Times New Roman" w:hAnsi="Times New Roman"/>
          <w:sz w:val="24"/>
          <w:szCs w:val="24"/>
          <w:lang w:val="ro-RO"/>
        </w:rPr>
        <w:t>alin. (1)</w:t>
      </w:r>
      <w:r w:rsidRPr="001F2EB0">
        <w:rPr>
          <w:rFonts w:ascii="Times New Roman" w:hAnsi="Times New Roman"/>
          <w:sz w:val="24"/>
          <w:szCs w:val="24"/>
          <w:lang w:val="ro-RO"/>
        </w:rPr>
        <w:t xml:space="preserve">, după parcurgerea procedurii prevăzute la art. </w:t>
      </w:r>
      <w:r w:rsidR="000318B7" w:rsidRPr="001F2EB0">
        <w:rPr>
          <w:rFonts w:ascii="Times New Roman" w:hAnsi="Times New Roman"/>
          <w:sz w:val="24"/>
          <w:szCs w:val="24"/>
          <w:lang w:val="ro-RO"/>
        </w:rPr>
        <w:t>8</w:t>
      </w:r>
      <w:r w:rsidR="00580795" w:rsidRPr="001F2EB0">
        <w:rPr>
          <w:rFonts w:ascii="Times New Roman" w:hAnsi="Times New Roman"/>
          <w:sz w:val="24"/>
          <w:szCs w:val="24"/>
          <w:lang w:val="ro-RO"/>
        </w:rPr>
        <w:t xml:space="preserve"> </w:t>
      </w:r>
      <w:r w:rsidRPr="001F2EB0">
        <w:rPr>
          <w:rFonts w:ascii="Times New Roman" w:hAnsi="Times New Roman"/>
          <w:sz w:val="24"/>
          <w:szCs w:val="24"/>
          <w:lang w:val="ro-RO"/>
        </w:rPr>
        <w:t>alin. (1) şi (2).</w:t>
      </w:r>
    </w:p>
    <w:p w:rsidR="002B6CC3" w:rsidRPr="00EA7D08" w:rsidRDefault="002B6CC3" w:rsidP="00EA7D08">
      <w:pPr>
        <w:pStyle w:val="NoSpacing"/>
        <w:ind w:firstLine="709"/>
        <w:jc w:val="both"/>
        <w:rPr>
          <w:rFonts w:ascii="Times New Roman" w:hAnsi="Times New Roman"/>
          <w:sz w:val="24"/>
          <w:szCs w:val="24"/>
          <w:lang w:val="ro-RO"/>
        </w:rPr>
      </w:pPr>
    </w:p>
    <w:p w:rsidR="003B19C1" w:rsidRPr="00EA7D08" w:rsidRDefault="00023FB1"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3B19C1" w:rsidRPr="00EA7D08">
        <w:rPr>
          <w:rFonts w:ascii="Times New Roman" w:hAnsi="Times New Roman"/>
          <w:b/>
          <w:i/>
          <w:sz w:val="24"/>
          <w:szCs w:val="24"/>
          <w:lang w:val="ro-RO"/>
        </w:rPr>
        <w:t>a 8-a</w:t>
      </w:r>
    </w:p>
    <w:p w:rsidR="002B6CC3" w:rsidRPr="00EA7D08" w:rsidRDefault="002B6C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Procedura transferului poliți</w:t>
      </w:r>
      <w:r w:rsidR="00581133" w:rsidRPr="00EA7D08">
        <w:rPr>
          <w:rFonts w:ascii="Times New Roman" w:hAnsi="Times New Roman"/>
          <w:b/>
          <w:i/>
          <w:sz w:val="24"/>
          <w:szCs w:val="24"/>
          <w:lang w:val="ro-RO"/>
        </w:rPr>
        <w:t>stului</w:t>
      </w:r>
    </w:p>
    <w:p w:rsidR="002B6CC3" w:rsidRPr="00EA7D08" w:rsidRDefault="002B6CC3" w:rsidP="00EA7D08">
      <w:pPr>
        <w:pStyle w:val="NoSpacing"/>
        <w:ind w:firstLine="709"/>
        <w:jc w:val="both"/>
        <w:rPr>
          <w:rFonts w:ascii="Times New Roman" w:hAnsi="Times New Roman"/>
          <w:sz w:val="24"/>
          <w:szCs w:val="24"/>
          <w:lang w:val="ro-RO"/>
        </w:rPr>
      </w:pPr>
    </w:p>
    <w:p w:rsidR="004E245B"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562140" w:rsidRPr="00EA7D08">
        <w:rPr>
          <w:rFonts w:ascii="Times New Roman" w:hAnsi="Times New Roman"/>
          <w:b/>
          <w:sz w:val="24"/>
          <w:szCs w:val="24"/>
          <w:lang w:val="ro-RO"/>
        </w:rPr>
        <w:t>10</w:t>
      </w:r>
      <w:r w:rsidR="00067B3E" w:rsidRPr="00EA7D08">
        <w:rPr>
          <w:rFonts w:ascii="Times New Roman" w:hAnsi="Times New Roman"/>
          <w:b/>
          <w:sz w:val="24"/>
          <w:szCs w:val="24"/>
          <w:lang w:val="ro-RO"/>
        </w:rPr>
        <w:t>.</w:t>
      </w:r>
      <w:r w:rsidR="006B6327" w:rsidRPr="00EA7D08">
        <w:rPr>
          <w:rFonts w:ascii="Times New Roman" w:hAnsi="Times New Roman"/>
          <w:b/>
          <w:sz w:val="24"/>
          <w:szCs w:val="24"/>
          <w:lang w:val="ro-RO"/>
        </w:rPr>
        <w:t xml:space="preserve"> </w:t>
      </w:r>
      <w:r w:rsidRPr="00EA7D08">
        <w:rPr>
          <w:rFonts w:ascii="Times New Roman" w:hAnsi="Times New Roman"/>
          <w:sz w:val="24"/>
          <w:szCs w:val="24"/>
          <w:lang w:val="ro-RO"/>
        </w:rPr>
        <w:t>– (1) Poliţi</w:t>
      </w:r>
      <w:r w:rsidR="00C74A60" w:rsidRPr="00EA7D08">
        <w:rPr>
          <w:rFonts w:ascii="Times New Roman" w:hAnsi="Times New Roman"/>
          <w:sz w:val="24"/>
          <w:szCs w:val="24"/>
          <w:lang w:val="ro-RO"/>
        </w:rPr>
        <w:t>stul</w:t>
      </w:r>
      <w:r w:rsidR="00581133" w:rsidRPr="00EA7D08">
        <w:rPr>
          <w:rFonts w:ascii="Times New Roman" w:hAnsi="Times New Roman"/>
          <w:sz w:val="24"/>
          <w:szCs w:val="24"/>
          <w:lang w:val="ro-RO"/>
        </w:rPr>
        <w:t xml:space="preserve"> </w:t>
      </w:r>
      <w:r w:rsidRPr="00EA7D08">
        <w:rPr>
          <w:rFonts w:ascii="Times New Roman" w:hAnsi="Times New Roman"/>
          <w:sz w:val="24"/>
          <w:szCs w:val="24"/>
          <w:lang w:val="ro-RO"/>
        </w:rPr>
        <w:t>po</w:t>
      </w:r>
      <w:r w:rsidR="00581133" w:rsidRPr="00EA7D08">
        <w:rPr>
          <w:rFonts w:ascii="Times New Roman" w:hAnsi="Times New Roman"/>
          <w:sz w:val="24"/>
          <w:szCs w:val="24"/>
          <w:lang w:val="ro-RO"/>
        </w:rPr>
        <w:t>a</w:t>
      </w:r>
      <w:r w:rsidRPr="00EA7D08">
        <w:rPr>
          <w:rFonts w:ascii="Times New Roman" w:hAnsi="Times New Roman"/>
          <w:sz w:val="24"/>
          <w:szCs w:val="24"/>
          <w:lang w:val="ro-RO"/>
        </w:rPr>
        <w:t>t</w:t>
      </w:r>
      <w:r w:rsidR="00581133" w:rsidRPr="00EA7D08">
        <w:rPr>
          <w:rFonts w:ascii="Times New Roman" w:hAnsi="Times New Roman"/>
          <w:sz w:val="24"/>
          <w:szCs w:val="24"/>
          <w:lang w:val="ro-RO"/>
        </w:rPr>
        <w:t>e</w:t>
      </w:r>
      <w:r w:rsidRPr="00EA7D08">
        <w:rPr>
          <w:rFonts w:ascii="Times New Roman" w:hAnsi="Times New Roman"/>
          <w:sz w:val="24"/>
          <w:szCs w:val="24"/>
          <w:lang w:val="ro-RO"/>
        </w:rPr>
        <w:t xml:space="preserve"> fi transfera</w:t>
      </w:r>
      <w:r w:rsidR="00581133" w:rsidRPr="00EA7D08">
        <w:rPr>
          <w:rFonts w:ascii="Times New Roman" w:hAnsi="Times New Roman"/>
          <w:sz w:val="24"/>
          <w:szCs w:val="24"/>
          <w:lang w:val="ro-RO"/>
        </w:rPr>
        <w:t>t</w:t>
      </w:r>
      <w:r w:rsidRPr="00EA7D08">
        <w:rPr>
          <w:rFonts w:ascii="Times New Roman" w:hAnsi="Times New Roman"/>
          <w:sz w:val="24"/>
          <w:szCs w:val="24"/>
          <w:lang w:val="ro-RO"/>
        </w:rPr>
        <w:t xml:space="preserve"> la/de la celelalte instituţii din sistemul de apărare naţională, ordine publică şi siguranţă naţională, în condiţiile legii.</w:t>
      </w:r>
    </w:p>
    <w:p w:rsidR="004E245B"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(2) Transferul prevăzut </w:t>
      </w:r>
      <w:r w:rsidRPr="001F2EB0">
        <w:rPr>
          <w:rFonts w:ascii="Times New Roman" w:hAnsi="Times New Roman"/>
          <w:sz w:val="24"/>
          <w:szCs w:val="24"/>
          <w:lang w:val="ro-RO"/>
        </w:rPr>
        <w:t>la alin. (1) se poate face</w:t>
      </w:r>
      <w:r w:rsidRPr="00EA7D08">
        <w:rPr>
          <w:rFonts w:ascii="Times New Roman" w:hAnsi="Times New Roman"/>
          <w:sz w:val="24"/>
          <w:szCs w:val="24"/>
          <w:lang w:val="ro-RO"/>
        </w:rPr>
        <w:t xml:space="preserve"> la cerere sau în interesul serviciului.</w:t>
      </w:r>
    </w:p>
    <w:p w:rsidR="004E245B"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(3) Pentru efectuarea transferului la cerere</w:t>
      </w:r>
      <w:r w:rsidR="00BF30FD" w:rsidRPr="00EA7D08">
        <w:rPr>
          <w:rFonts w:ascii="Times New Roman" w:hAnsi="Times New Roman"/>
          <w:sz w:val="24"/>
          <w:szCs w:val="24"/>
          <w:lang w:val="ro-RO"/>
        </w:rPr>
        <w:t>,</w:t>
      </w:r>
      <w:r w:rsidRPr="00EA7D08">
        <w:rPr>
          <w:rFonts w:ascii="Times New Roman" w:hAnsi="Times New Roman"/>
          <w:sz w:val="24"/>
          <w:szCs w:val="24"/>
          <w:lang w:val="ro-RO"/>
        </w:rPr>
        <w:t xml:space="preserve"> poliţistul se adresează cu raport scris instituţiei unde doreşte să se transfere.</w:t>
      </w:r>
    </w:p>
    <w:p w:rsidR="004E245B"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(4) Raportul </w:t>
      </w:r>
      <w:r w:rsidRPr="00540911">
        <w:rPr>
          <w:rFonts w:ascii="Times New Roman" w:hAnsi="Times New Roman"/>
          <w:sz w:val="24"/>
          <w:szCs w:val="24"/>
          <w:lang w:val="ro-RO"/>
        </w:rPr>
        <w:t>prevăzut la alin. (3), după obţinerea</w:t>
      </w:r>
      <w:r w:rsidRPr="00EA7D08">
        <w:rPr>
          <w:rFonts w:ascii="Times New Roman" w:hAnsi="Times New Roman"/>
          <w:sz w:val="24"/>
          <w:szCs w:val="24"/>
          <w:lang w:val="ro-RO"/>
        </w:rPr>
        <w:t xml:space="preserve"> acordului de principiu al conducătorului ministerului/instituţiei unde doreşte să se transfere, se înaintează de cel în cauză</w:t>
      </w:r>
      <w:r w:rsidR="00BF30FD" w:rsidRPr="00EA7D08">
        <w:rPr>
          <w:rFonts w:ascii="Times New Roman" w:hAnsi="Times New Roman"/>
          <w:sz w:val="24"/>
          <w:szCs w:val="24"/>
          <w:lang w:val="ro-RO"/>
        </w:rPr>
        <w:t>,</w:t>
      </w:r>
      <w:r w:rsidRPr="00EA7D08">
        <w:rPr>
          <w:rFonts w:ascii="Times New Roman" w:hAnsi="Times New Roman"/>
          <w:sz w:val="24"/>
          <w:szCs w:val="24"/>
          <w:lang w:val="ro-RO"/>
        </w:rPr>
        <w:t xml:space="preserve"> pe cale ierarhică</w:t>
      </w:r>
      <w:r w:rsidR="00BF30FD" w:rsidRPr="00EA7D08">
        <w:rPr>
          <w:rFonts w:ascii="Times New Roman" w:hAnsi="Times New Roman"/>
          <w:sz w:val="24"/>
          <w:szCs w:val="24"/>
          <w:lang w:val="ro-RO"/>
        </w:rPr>
        <w:t>,</w:t>
      </w:r>
      <w:r w:rsidRPr="00EA7D08">
        <w:rPr>
          <w:rFonts w:ascii="Times New Roman" w:hAnsi="Times New Roman"/>
          <w:sz w:val="24"/>
          <w:szCs w:val="24"/>
          <w:lang w:val="ro-RO"/>
        </w:rPr>
        <w:t xml:space="preserve"> ministrului afacerilor interne.</w:t>
      </w:r>
    </w:p>
    <w:p w:rsidR="00BF30FD" w:rsidRPr="00EA7D08" w:rsidRDefault="00BF30FD"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(5) </w:t>
      </w:r>
      <w:r w:rsidR="002B6CC3" w:rsidRPr="00EA7D08">
        <w:rPr>
          <w:rFonts w:ascii="Times New Roman" w:hAnsi="Times New Roman"/>
          <w:sz w:val="24"/>
          <w:szCs w:val="24"/>
          <w:lang w:val="ro-RO"/>
        </w:rPr>
        <w:t>Pentru efectuarea transferului în interesul servici</w:t>
      </w:r>
      <w:r w:rsidR="003F5D0F" w:rsidRPr="00EA7D08">
        <w:rPr>
          <w:rFonts w:ascii="Times New Roman" w:hAnsi="Times New Roman"/>
          <w:sz w:val="24"/>
          <w:szCs w:val="24"/>
          <w:lang w:val="ro-RO"/>
        </w:rPr>
        <w:t>ului, conducătorul ministerului</w:t>
      </w:r>
      <w:r w:rsidRPr="00EA7D08">
        <w:rPr>
          <w:rFonts w:ascii="Times New Roman" w:hAnsi="Times New Roman"/>
          <w:sz w:val="24"/>
          <w:szCs w:val="24"/>
          <w:lang w:val="ro-RO"/>
        </w:rPr>
        <w:t>/instituţiei prevăzute</w:t>
      </w:r>
      <w:r w:rsidR="002B6CC3" w:rsidRPr="00EA7D08">
        <w:rPr>
          <w:rFonts w:ascii="Times New Roman" w:hAnsi="Times New Roman"/>
          <w:sz w:val="24"/>
          <w:szCs w:val="24"/>
          <w:lang w:val="ro-RO"/>
        </w:rPr>
        <w:t xml:space="preserve"> </w:t>
      </w:r>
      <w:r w:rsidR="002B6CC3" w:rsidRPr="00540911">
        <w:rPr>
          <w:rFonts w:ascii="Times New Roman" w:hAnsi="Times New Roman"/>
          <w:sz w:val="24"/>
          <w:szCs w:val="24"/>
          <w:lang w:val="ro-RO"/>
        </w:rPr>
        <w:t>la alin. (1) solicită</w:t>
      </w:r>
      <w:r w:rsidR="002B6CC3" w:rsidRPr="00EA7D08">
        <w:rPr>
          <w:rFonts w:ascii="Times New Roman" w:hAnsi="Times New Roman"/>
          <w:sz w:val="24"/>
          <w:szCs w:val="24"/>
          <w:lang w:val="ro-RO"/>
        </w:rPr>
        <w:t>, prin scrisoare de transfer, acordul conducătorului ministerului/instituţiei din care face parte poliţistul.</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Cs/>
          <w:sz w:val="24"/>
          <w:szCs w:val="24"/>
          <w:lang w:val="ro-RO"/>
        </w:rPr>
        <w:t>(6)</w:t>
      </w:r>
      <w:r w:rsidRPr="00EA7D08">
        <w:rPr>
          <w:rFonts w:ascii="Times New Roman" w:hAnsi="Times New Roman"/>
          <w:b/>
          <w:bCs/>
          <w:sz w:val="24"/>
          <w:szCs w:val="24"/>
          <w:lang w:val="ro-RO"/>
        </w:rPr>
        <w:t xml:space="preserve"> </w:t>
      </w:r>
      <w:r w:rsidRPr="00EA7D08">
        <w:rPr>
          <w:rFonts w:ascii="Times New Roman" w:hAnsi="Times New Roman"/>
          <w:sz w:val="24"/>
          <w:szCs w:val="24"/>
          <w:lang w:val="ro-RO"/>
        </w:rPr>
        <w:t xml:space="preserve">Cadrele militare din </w:t>
      </w:r>
      <w:r w:rsidR="00ED429B" w:rsidRPr="00EA7D08">
        <w:rPr>
          <w:rFonts w:ascii="Times New Roman" w:hAnsi="Times New Roman"/>
          <w:sz w:val="24"/>
          <w:szCs w:val="24"/>
          <w:lang w:val="ro-RO"/>
        </w:rPr>
        <w:t>instituțiile din sistemul de apărare, ordine publică și siguranță națională</w:t>
      </w:r>
      <w:r w:rsidRPr="00EA7D08">
        <w:rPr>
          <w:rFonts w:ascii="Times New Roman" w:hAnsi="Times New Roman"/>
          <w:sz w:val="24"/>
          <w:szCs w:val="24"/>
          <w:lang w:val="ro-RO"/>
        </w:rPr>
        <w:t>, pot fi transferate</w:t>
      </w:r>
      <w:r w:rsidR="00A57D94" w:rsidRPr="00EA7D08">
        <w:rPr>
          <w:rFonts w:ascii="Times New Roman" w:hAnsi="Times New Roman"/>
          <w:sz w:val="24"/>
          <w:szCs w:val="24"/>
          <w:lang w:val="ro-RO"/>
        </w:rPr>
        <w:t xml:space="preserve"> în unități</w:t>
      </w:r>
      <w:r w:rsidR="00EA161D" w:rsidRPr="00EA7D08">
        <w:rPr>
          <w:rFonts w:ascii="Times New Roman" w:hAnsi="Times New Roman"/>
          <w:sz w:val="24"/>
          <w:szCs w:val="24"/>
          <w:lang w:val="ro-RO"/>
        </w:rPr>
        <w:t xml:space="preserve"> </w:t>
      </w:r>
      <w:r w:rsidR="00A57D94" w:rsidRPr="00EA7D08">
        <w:rPr>
          <w:rFonts w:ascii="Times New Roman" w:hAnsi="Times New Roman"/>
          <w:sz w:val="24"/>
          <w:szCs w:val="24"/>
          <w:lang w:val="ro-RO"/>
        </w:rPr>
        <w:t>de poliție</w:t>
      </w:r>
      <w:r w:rsidRPr="00EA7D08">
        <w:rPr>
          <w:rFonts w:ascii="Times New Roman" w:hAnsi="Times New Roman"/>
          <w:sz w:val="24"/>
          <w:szCs w:val="24"/>
          <w:lang w:val="ro-RO"/>
        </w:rPr>
        <w:t xml:space="preserve"> numai după </w:t>
      </w:r>
      <w:r w:rsidR="003F5D0F" w:rsidRPr="00EA7D08">
        <w:rPr>
          <w:rFonts w:ascii="Times New Roman" w:hAnsi="Times New Roman"/>
          <w:sz w:val="24"/>
          <w:szCs w:val="24"/>
          <w:lang w:val="ro-RO"/>
        </w:rPr>
        <w:t xml:space="preserve">susţinerea </w:t>
      </w:r>
      <w:r w:rsidRPr="00EA7D08">
        <w:rPr>
          <w:rFonts w:ascii="Times New Roman" w:hAnsi="Times New Roman"/>
          <w:sz w:val="24"/>
          <w:szCs w:val="24"/>
          <w:lang w:val="ro-RO"/>
        </w:rPr>
        <w:t>concursului organizat în acest sens.</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CA3551" w:rsidRPr="00EA7D08">
        <w:rPr>
          <w:rFonts w:ascii="Times New Roman" w:hAnsi="Times New Roman"/>
          <w:b/>
          <w:sz w:val="24"/>
          <w:szCs w:val="24"/>
          <w:lang w:val="ro-RO"/>
        </w:rPr>
        <w:t>11</w:t>
      </w:r>
      <w:r w:rsidR="00067B3E" w:rsidRPr="00EA7D08">
        <w:rPr>
          <w:rFonts w:ascii="Times New Roman" w:hAnsi="Times New Roman"/>
          <w:b/>
          <w:sz w:val="24"/>
          <w:szCs w:val="24"/>
          <w:lang w:val="ro-RO"/>
        </w:rPr>
        <w:t>.</w:t>
      </w:r>
      <w:r w:rsidR="006B6327" w:rsidRPr="00EA7D08">
        <w:rPr>
          <w:rFonts w:ascii="Times New Roman" w:hAnsi="Times New Roman"/>
          <w:b/>
          <w:sz w:val="24"/>
          <w:szCs w:val="24"/>
          <w:lang w:val="ro-RO"/>
        </w:rPr>
        <w:t xml:space="preserve"> </w:t>
      </w:r>
      <w:r w:rsidRPr="00EA7D08">
        <w:rPr>
          <w:rFonts w:ascii="Times New Roman" w:hAnsi="Times New Roman"/>
          <w:sz w:val="24"/>
          <w:szCs w:val="24"/>
          <w:lang w:val="ro-RO"/>
        </w:rPr>
        <w:t>– (1)</w:t>
      </w:r>
      <w:r w:rsidRPr="00EA7D08">
        <w:rPr>
          <w:rFonts w:ascii="Times New Roman" w:hAnsi="Times New Roman"/>
          <w:b/>
          <w:sz w:val="24"/>
          <w:szCs w:val="24"/>
          <w:lang w:val="ro-RO"/>
        </w:rPr>
        <w:t xml:space="preserve"> </w:t>
      </w:r>
      <w:r w:rsidRPr="00EA7D08">
        <w:rPr>
          <w:rFonts w:ascii="Times New Roman" w:hAnsi="Times New Roman"/>
          <w:sz w:val="24"/>
          <w:szCs w:val="24"/>
          <w:lang w:val="ro-RO"/>
        </w:rPr>
        <w:t>Aprobarea transferului se realizează de către ministrul afacerilor interne, la propunerea conducătorului instituţiei cedente</w:t>
      </w:r>
      <w:r w:rsidR="00000020" w:rsidRPr="00EA7D08">
        <w:rPr>
          <w:rFonts w:ascii="Times New Roman" w:hAnsi="Times New Roman"/>
          <w:sz w:val="24"/>
          <w:szCs w:val="24"/>
          <w:lang w:val="ro-RO"/>
        </w:rPr>
        <w:t>.</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(2) </w:t>
      </w:r>
      <w:r w:rsidR="003F5D0F" w:rsidRPr="00EA7D08">
        <w:rPr>
          <w:rFonts w:ascii="Times New Roman" w:hAnsi="Times New Roman"/>
          <w:sz w:val="24"/>
          <w:szCs w:val="24"/>
          <w:lang w:val="ro-RO"/>
        </w:rPr>
        <w:t xml:space="preserve">Actul administrativ </w:t>
      </w:r>
      <w:r w:rsidRPr="00EA7D08">
        <w:rPr>
          <w:rFonts w:ascii="Times New Roman" w:hAnsi="Times New Roman"/>
          <w:sz w:val="24"/>
          <w:szCs w:val="24"/>
          <w:lang w:val="ro-RO"/>
        </w:rPr>
        <w:t xml:space="preserve">de transfer se întocmeşte de către </w:t>
      </w:r>
      <w:r w:rsidR="00141EB9" w:rsidRPr="00EA7D08">
        <w:rPr>
          <w:rFonts w:ascii="Times New Roman" w:hAnsi="Times New Roman"/>
          <w:sz w:val="24"/>
          <w:szCs w:val="24"/>
          <w:lang w:val="ro-RO"/>
        </w:rPr>
        <w:t>DGMRU</w:t>
      </w:r>
      <w:r w:rsidRPr="00EA7D08">
        <w:rPr>
          <w:rFonts w:ascii="Times New Roman" w:hAnsi="Times New Roman"/>
          <w:sz w:val="24"/>
          <w:szCs w:val="24"/>
          <w:lang w:val="ro-RO"/>
        </w:rPr>
        <w:t>.</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(3) Data perfectării transferului se prevede expres în conţinutul </w:t>
      </w:r>
      <w:r w:rsidR="003F5D0F" w:rsidRPr="00EA7D08">
        <w:rPr>
          <w:rFonts w:ascii="Times New Roman" w:hAnsi="Times New Roman"/>
          <w:sz w:val="24"/>
          <w:szCs w:val="24"/>
          <w:lang w:val="ro-RO"/>
        </w:rPr>
        <w:t>actului administrativ</w:t>
      </w:r>
      <w:r w:rsidRPr="00EA7D08">
        <w:rPr>
          <w:rFonts w:ascii="Times New Roman" w:hAnsi="Times New Roman"/>
          <w:sz w:val="24"/>
          <w:szCs w:val="24"/>
          <w:lang w:val="ro-RO"/>
        </w:rPr>
        <w:t xml:space="preserve"> de transfer, avându-se în vedere şi termenul necesar predării gestiunii/lucrărilor.</w:t>
      </w:r>
    </w:p>
    <w:p w:rsidR="002B6CC3" w:rsidRPr="00EA7D08" w:rsidRDefault="002B6CC3" w:rsidP="00EA7D08">
      <w:pPr>
        <w:pStyle w:val="NoSpacing"/>
        <w:ind w:firstLine="709"/>
        <w:jc w:val="both"/>
        <w:rPr>
          <w:rFonts w:ascii="Times New Roman" w:hAnsi="Times New Roman"/>
          <w:sz w:val="24"/>
          <w:szCs w:val="24"/>
          <w:lang w:val="ro-RO"/>
        </w:rPr>
      </w:pPr>
    </w:p>
    <w:p w:rsidR="003B19C1" w:rsidRPr="00EA7D08" w:rsidRDefault="003F5D0F"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3B19C1" w:rsidRPr="00EA7D08">
        <w:rPr>
          <w:rFonts w:ascii="Times New Roman" w:hAnsi="Times New Roman"/>
          <w:b/>
          <w:i/>
          <w:sz w:val="24"/>
          <w:szCs w:val="24"/>
          <w:lang w:val="ro-RO"/>
        </w:rPr>
        <w:t>a 9-a</w:t>
      </w:r>
    </w:p>
    <w:p w:rsidR="002B6CC3" w:rsidRPr="00EA7D08" w:rsidRDefault="002B6C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Procedura mutării poliți</w:t>
      </w:r>
      <w:r w:rsidR="00835BC6" w:rsidRPr="00EA7D08">
        <w:rPr>
          <w:rFonts w:ascii="Times New Roman" w:hAnsi="Times New Roman"/>
          <w:b/>
          <w:i/>
          <w:sz w:val="24"/>
          <w:szCs w:val="24"/>
          <w:lang w:val="ro-RO"/>
        </w:rPr>
        <w:t>stului</w:t>
      </w:r>
    </w:p>
    <w:p w:rsidR="002B6CC3" w:rsidRPr="00EA7D08" w:rsidRDefault="002B6CC3" w:rsidP="00EA7D08">
      <w:pPr>
        <w:pStyle w:val="NoSpacing"/>
        <w:ind w:firstLine="709"/>
        <w:jc w:val="both"/>
        <w:rPr>
          <w:rFonts w:ascii="Times New Roman" w:hAnsi="Times New Roman"/>
          <w:sz w:val="24"/>
          <w:szCs w:val="24"/>
          <w:lang w:val="ro-RO"/>
        </w:rPr>
      </w:pP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CA3551" w:rsidRPr="00EA7D08">
        <w:rPr>
          <w:rFonts w:ascii="Times New Roman" w:hAnsi="Times New Roman"/>
          <w:b/>
          <w:sz w:val="24"/>
          <w:szCs w:val="24"/>
          <w:lang w:val="ro-RO"/>
        </w:rPr>
        <w:t>12</w:t>
      </w:r>
      <w:r w:rsidR="00067B3E" w:rsidRPr="00EA7D08">
        <w:rPr>
          <w:rFonts w:ascii="Times New Roman" w:hAnsi="Times New Roman"/>
          <w:b/>
          <w:sz w:val="24"/>
          <w:szCs w:val="24"/>
          <w:lang w:val="ro-RO"/>
        </w:rPr>
        <w:t>.</w:t>
      </w:r>
      <w:r w:rsidR="006B6327" w:rsidRPr="00EA7D08">
        <w:rPr>
          <w:rFonts w:ascii="Times New Roman" w:hAnsi="Times New Roman"/>
          <w:b/>
          <w:sz w:val="24"/>
          <w:szCs w:val="24"/>
          <w:lang w:val="ro-RO"/>
        </w:rPr>
        <w:t xml:space="preserve"> </w:t>
      </w:r>
      <w:r w:rsidRPr="00EA7D08">
        <w:rPr>
          <w:rFonts w:ascii="Times New Roman" w:hAnsi="Times New Roman"/>
          <w:sz w:val="24"/>
          <w:szCs w:val="24"/>
          <w:lang w:val="ro-RO"/>
        </w:rPr>
        <w:t>–  (1) Mutarea poliţi</w:t>
      </w:r>
      <w:r w:rsidR="006378A7" w:rsidRPr="00EA7D08">
        <w:rPr>
          <w:rFonts w:ascii="Times New Roman" w:hAnsi="Times New Roman"/>
          <w:sz w:val="24"/>
          <w:szCs w:val="24"/>
          <w:lang w:val="ro-RO"/>
        </w:rPr>
        <w:t>stului</w:t>
      </w:r>
      <w:r w:rsidRPr="00EA7D08">
        <w:rPr>
          <w:rFonts w:ascii="Times New Roman" w:hAnsi="Times New Roman"/>
          <w:sz w:val="24"/>
          <w:szCs w:val="24"/>
          <w:lang w:val="ro-RO"/>
        </w:rPr>
        <w:t xml:space="preserve"> se face pe </w:t>
      </w:r>
      <w:r w:rsidR="006378A7" w:rsidRPr="00EA7D08">
        <w:rPr>
          <w:rFonts w:ascii="Times New Roman" w:hAnsi="Times New Roman"/>
          <w:sz w:val="24"/>
          <w:szCs w:val="24"/>
          <w:lang w:val="ro-RO"/>
        </w:rPr>
        <w:t xml:space="preserve">o </w:t>
      </w:r>
      <w:r w:rsidRPr="00EA7D08">
        <w:rPr>
          <w:rFonts w:ascii="Times New Roman" w:hAnsi="Times New Roman"/>
          <w:sz w:val="24"/>
          <w:szCs w:val="24"/>
          <w:lang w:val="ro-RO"/>
        </w:rPr>
        <w:t>funcţi</w:t>
      </w:r>
      <w:r w:rsidR="006378A7" w:rsidRPr="00EA7D08">
        <w:rPr>
          <w:rFonts w:ascii="Times New Roman" w:hAnsi="Times New Roman"/>
          <w:sz w:val="24"/>
          <w:szCs w:val="24"/>
          <w:lang w:val="ro-RO"/>
        </w:rPr>
        <w:t>e</w:t>
      </w:r>
      <w:r w:rsidRPr="00EA7D08">
        <w:rPr>
          <w:rFonts w:ascii="Times New Roman" w:hAnsi="Times New Roman"/>
          <w:sz w:val="24"/>
          <w:szCs w:val="24"/>
          <w:lang w:val="ro-RO"/>
        </w:rPr>
        <w:t xml:space="preserve"> vacant</w:t>
      </w:r>
      <w:r w:rsidR="006378A7" w:rsidRPr="00EA7D08">
        <w:rPr>
          <w:rFonts w:ascii="Times New Roman" w:hAnsi="Times New Roman"/>
          <w:sz w:val="24"/>
          <w:szCs w:val="24"/>
          <w:lang w:val="ro-RO"/>
        </w:rPr>
        <w:t>ă</w:t>
      </w:r>
      <w:r w:rsidRPr="00EA7D08">
        <w:rPr>
          <w:rFonts w:ascii="Times New Roman" w:hAnsi="Times New Roman"/>
          <w:sz w:val="24"/>
          <w:szCs w:val="24"/>
          <w:lang w:val="ro-RO"/>
        </w:rPr>
        <w:t>, cu respectarea condiţiilor de ocupare a a</w:t>
      </w:r>
      <w:r w:rsidR="00FD4C01" w:rsidRPr="00EA7D08">
        <w:rPr>
          <w:rFonts w:ascii="Times New Roman" w:hAnsi="Times New Roman"/>
          <w:sz w:val="24"/>
          <w:szCs w:val="24"/>
          <w:lang w:val="ro-RO"/>
        </w:rPr>
        <w:t xml:space="preserve">cesteia </w:t>
      </w:r>
      <w:r w:rsidRPr="00EA7D08">
        <w:rPr>
          <w:rFonts w:ascii="Times New Roman" w:hAnsi="Times New Roman"/>
          <w:sz w:val="24"/>
          <w:szCs w:val="24"/>
          <w:lang w:val="ro-RO"/>
        </w:rPr>
        <w:t>prevăzute în fişa postului.</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(2) Mutarea poliţiştilor se poate face şi dacă funcţiile nu sunt vacante, numai cu acordul acestora, în situaţia în care modificarea raporturilor de serviciu se realizează prin mutarea concomitentă a acestora pe funcţiile vizate, cu respectarea condiţiilor de ocupare prevăzute în fişele posturilor.</w:t>
      </w:r>
    </w:p>
    <w:p w:rsidR="000C61B7" w:rsidRPr="00EA7D08" w:rsidRDefault="000C61B7"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(3) Prin excepție de la </w:t>
      </w:r>
      <w:r w:rsidRPr="00540911">
        <w:rPr>
          <w:rFonts w:ascii="Times New Roman" w:hAnsi="Times New Roman"/>
          <w:sz w:val="24"/>
          <w:szCs w:val="24"/>
          <w:lang w:val="ro-RO"/>
        </w:rPr>
        <w:t>prevederile alin. (1), mutarea</w:t>
      </w:r>
      <w:r w:rsidRPr="00EA7D08">
        <w:rPr>
          <w:rFonts w:ascii="Times New Roman" w:hAnsi="Times New Roman"/>
          <w:sz w:val="24"/>
          <w:szCs w:val="24"/>
          <w:lang w:val="ro-RO"/>
        </w:rPr>
        <w:t xml:space="preserve"> poliți</w:t>
      </w:r>
      <w:r w:rsidR="00E441BE" w:rsidRPr="00EA7D08">
        <w:rPr>
          <w:rFonts w:ascii="Times New Roman" w:hAnsi="Times New Roman"/>
          <w:sz w:val="24"/>
          <w:szCs w:val="24"/>
          <w:lang w:val="ro-RO"/>
        </w:rPr>
        <w:t>stului</w:t>
      </w:r>
      <w:r w:rsidRPr="00EA7D08">
        <w:rPr>
          <w:rFonts w:ascii="Times New Roman" w:hAnsi="Times New Roman"/>
          <w:sz w:val="24"/>
          <w:szCs w:val="24"/>
          <w:lang w:val="ro-RO"/>
        </w:rPr>
        <w:t xml:space="preserve"> în unitatea din care a plecat se poate face și fără existența unei funcții vacante, la încetarea situațiilor care au determinat numirea în statul anexă constituit în acest scop.</w:t>
      </w:r>
    </w:p>
    <w:p w:rsidR="008F7E96" w:rsidRPr="00EA7D08" w:rsidRDefault="008F7E96"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lastRenderedPageBreak/>
        <w:t xml:space="preserve">Art. </w:t>
      </w:r>
      <w:r w:rsidR="00CA3551" w:rsidRPr="00EA7D08">
        <w:rPr>
          <w:rFonts w:ascii="Times New Roman" w:hAnsi="Times New Roman"/>
          <w:b/>
          <w:sz w:val="24"/>
          <w:szCs w:val="24"/>
          <w:lang w:val="ro-RO"/>
        </w:rPr>
        <w:t>13</w:t>
      </w:r>
      <w:r w:rsidR="00067B3E" w:rsidRPr="00EA7D08">
        <w:rPr>
          <w:rFonts w:ascii="Times New Roman" w:hAnsi="Times New Roman"/>
          <w:b/>
          <w:sz w:val="24"/>
          <w:szCs w:val="24"/>
          <w:lang w:val="ro-RO"/>
        </w:rPr>
        <w:t>.</w:t>
      </w:r>
      <w:r w:rsidR="006B6327" w:rsidRPr="00EA7D08">
        <w:rPr>
          <w:rFonts w:ascii="Times New Roman" w:hAnsi="Times New Roman"/>
          <w:b/>
          <w:sz w:val="24"/>
          <w:szCs w:val="24"/>
          <w:lang w:val="ro-RO"/>
        </w:rPr>
        <w:t xml:space="preserve"> </w:t>
      </w:r>
      <w:r w:rsidRPr="00EA7D08">
        <w:rPr>
          <w:rFonts w:ascii="Times New Roman" w:hAnsi="Times New Roman"/>
          <w:sz w:val="24"/>
          <w:szCs w:val="24"/>
          <w:lang w:val="ro-RO"/>
        </w:rPr>
        <w:t xml:space="preserve">–  (1) Mutarea </w:t>
      </w:r>
      <w:r w:rsidR="00EA0B98" w:rsidRPr="00EA7D08">
        <w:rPr>
          <w:rFonts w:ascii="Times New Roman" w:hAnsi="Times New Roman"/>
          <w:sz w:val="24"/>
          <w:szCs w:val="24"/>
          <w:lang w:val="ro-RO"/>
        </w:rPr>
        <w:t>poliţistului</w:t>
      </w:r>
      <w:r w:rsidRPr="00EA7D08">
        <w:rPr>
          <w:rFonts w:ascii="Times New Roman" w:hAnsi="Times New Roman"/>
          <w:sz w:val="24"/>
          <w:szCs w:val="24"/>
          <w:lang w:val="ro-RO"/>
        </w:rPr>
        <w:t xml:space="preserve"> în interesul serviciului în cadrul aceleiași unităţi se realizează la propunerea şefului nemijlocit al structurii în care este prevăzut postul vacant, cu aprobarea şefului unităţii sau la iniţiativa acestuia.</w:t>
      </w:r>
    </w:p>
    <w:p w:rsidR="008F7E96" w:rsidRPr="00EA7D08" w:rsidRDefault="008F7E96"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(2) În vederea fundame</w:t>
      </w:r>
      <w:r w:rsidR="00EA0B98" w:rsidRPr="00EA7D08">
        <w:rPr>
          <w:rFonts w:ascii="Times New Roman" w:hAnsi="Times New Roman"/>
          <w:sz w:val="24"/>
          <w:szCs w:val="24"/>
          <w:lang w:val="ro-RO"/>
        </w:rPr>
        <w:t>ntării deciziei privind mutarea</w:t>
      </w:r>
      <w:r w:rsidRPr="00EA7D08">
        <w:rPr>
          <w:rFonts w:ascii="Times New Roman" w:hAnsi="Times New Roman"/>
          <w:sz w:val="24"/>
          <w:szCs w:val="24"/>
          <w:lang w:val="ro-RO"/>
        </w:rPr>
        <w:t>, șeful unității</w:t>
      </w:r>
      <w:r w:rsidR="004C48A7" w:rsidRPr="00EA7D08">
        <w:rPr>
          <w:rFonts w:ascii="Times New Roman" w:hAnsi="Times New Roman"/>
          <w:sz w:val="24"/>
          <w:szCs w:val="24"/>
          <w:lang w:val="ro-RO"/>
        </w:rPr>
        <w:t>/</w:t>
      </w:r>
      <w:r w:rsidRPr="00EA7D08">
        <w:rPr>
          <w:rFonts w:ascii="Times New Roman" w:hAnsi="Times New Roman"/>
          <w:sz w:val="24"/>
          <w:szCs w:val="24"/>
          <w:lang w:val="ro-RO"/>
        </w:rPr>
        <w:t xml:space="preserve"> </w:t>
      </w:r>
      <w:r w:rsidR="00EA0B98" w:rsidRPr="00EA7D08">
        <w:rPr>
          <w:rFonts w:ascii="Times New Roman" w:hAnsi="Times New Roman"/>
          <w:sz w:val="24"/>
          <w:szCs w:val="24"/>
          <w:lang w:val="ro-RO"/>
        </w:rPr>
        <w:t xml:space="preserve">șeful nemijlocit </w:t>
      </w:r>
      <w:r w:rsidRPr="00EA7D08">
        <w:rPr>
          <w:rFonts w:ascii="Times New Roman" w:hAnsi="Times New Roman"/>
          <w:sz w:val="24"/>
          <w:szCs w:val="24"/>
          <w:lang w:val="ro-RO"/>
        </w:rPr>
        <w:t>poate susține cu a</w:t>
      </w:r>
      <w:r w:rsidR="004C48A7" w:rsidRPr="00EA7D08">
        <w:rPr>
          <w:rFonts w:ascii="Times New Roman" w:hAnsi="Times New Roman"/>
          <w:sz w:val="24"/>
          <w:szCs w:val="24"/>
          <w:lang w:val="ro-RO"/>
        </w:rPr>
        <w:t>cesta un interviu de cunoaștere.</w:t>
      </w:r>
    </w:p>
    <w:p w:rsidR="00F231DA" w:rsidRPr="00EA7D08" w:rsidRDefault="008F7E96"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(3) </w:t>
      </w:r>
      <w:r w:rsidR="00AD660B" w:rsidRPr="00EA7D08">
        <w:rPr>
          <w:rFonts w:ascii="Times New Roman" w:hAnsi="Times New Roman"/>
          <w:sz w:val="24"/>
          <w:szCs w:val="24"/>
          <w:lang w:val="ro-RO"/>
        </w:rPr>
        <w:t xml:space="preserve">Decizia </w:t>
      </w:r>
      <w:r w:rsidRPr="00EA7D08">
        <w:rPr>
          <w:rFonts w:ascii="Times New Roman" w:hAnsi="Times New Roman"/>
          <w:sz w:val="24"/>
          <w:szCs w:val="24"/>
          <w:lang w:val="ro-RO"/>
        </w:rPr>
        <w:t>privind mutarea</w:t>
      </w:r>
      <w:r w:rsidR="00AD660B" w:rsidRPr="00EA7D08">
        <w:rPr>
          <w:rFonts w:ascii="Times New Roman" w:hAnsi="Times New Roman"/>
          <w:sz w:val="24"/>
          <w:szCs w:val="24"/>
          <w:lang w:val="ro-RO"/>
        </w:rPr>
        <w:t xml:space="preserve"> se ia după obținerea </w:t>
      </w:r>
      <w:r w:rsidR="00F231DA" w:rsidRPr="00EA7D08">
        <w:rPr>
          <w:rFonts w:ascii="Times New Roman" w:hAnsi="Times New Roman"/>
          <w:sz w:val="24"/>
          <w:szCs w:val="24"/>
          <w:lang w:val="ro-RO"/>
        </w:rPr>
        <w:t>acordul</w:t>
      </w:r>
      <w:r w:rsidR="00AD660B" w:rsidRPr="00EA7D08">
        <w:rPr>
          <w:rFonts w:ascii="Times New Roman" w:hAnsi="Times New Roman"/>
          <w:sz w:val="24"/>
          <w:szCs w:val="24"/>
          <w:lang w:val="ro-RO"/>
        </w:rPr>
        <w:t>ui</w:t>
      </w:r>
      <w:r w:rsidR="00F231DA" w:rsidRPr="00EA7D08">
        <w:rPr>
          <w:rFonts w:ascii="Times New Roman" w:hAnsi="Times New Roman"/>
          <w:sz w:val="24"/>
          <w:szCs w:val="24"/>
          <w:lang w:val="ro-RO"/>
        </w:rPr>
        <w:t xml:space="preserve"> scris</w:t>
      </w:r>
      <w:r w:rsidR="00AD660B" w:rsidRPr="00EA7D08">
        <w:rPr>
          <w:rFonts w:ascii="Times New Roman" w:hAnsi="Times New Roman"/>
          <w:sz w:val="24"/>
          <w:szCs w:val="24"/>
          <w:lang w:val="ro-RO"/>
        </w:rPr>
        <w:t xml:space="preserve"> al </w:t>
      </w:r>
      <w:r w:rsidR="00EA0B98" w:rsidRPr="00EA7D08">
        <w:rPr>
          <w:rFonts w:ascii="Times New Roman" w:hAnsi="Times New Roman"/>
          <w:sz w:val="24"/>
          <w:szCs w:val="24"/>
          <w:lang w:val="ro-RO"/>
        </w:rPr>
        <w:t>polițistului</w:t>
      </w:r>
      <w:r w:rsidR="00F231DA" w:rsidRPr="00EA7D08">
        <w:rPr>
          <w:rFonts w:ascii="Times New Roman" w:hAnsi="Times New Roman"/>
          <w:sz w:val="24"/>
          <w:szCs w:val="24"/>
          <w:lang w:val="ro-RO"/>
        </w:rPr>
        <w:t>.</w:t>
      </w:r>
    </w:p>
    <w:p w:rsidR="001B1DA0"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CA3551" w:rsidRPr="00EA7D08">
        <w:rPr>
          <w:rFonts w:ascii="Times New Roman" w:hAnsi="Times New Roman"/>
          <w:b/>
          <w:sz w:val="24"/>
          <w:szCs w:val="24"/>
          <w:lang w:val="ro-RO"/>
        </w:rPr>
        <w:t>14</w:t>
      </w:r>
      <w:r w:rsidR="00067B3E" w:rsidRPr="00EA7D08">
        <w:rPr>
          <w:rFonts w:ascii="Times New Roman" w:hAnsi="Times New Roman"/>
          <w:b/>
          <w:sz w:val="24"/>
          <w:szCs w:val="24"/>
          <w:lang w:val="ro-RO"/>
        </w:rPr>
        <w:t>.</w:t>
      </w:r>
      <w:r w:rsidR="006B6327" w:rsidRPr="00EA7D08">
        <w:rPr>
          <w:rFonts w:ascii="Times New Roman" w:hAnsi="Times New Roman"/>
          <w:b/>
          <w:sz w:val="24"/>
          <w:szCs w:val="24"/>
          <w:lang w:val="ro-RO"/>
        </w:rPr>
        <w:t xml:space="preserve"> </w:t>
      </w:r>
      <w:r w:rsidRPr="00EA7D08">
        <w:rPr>
          <w:rFonts w:ascii="Times New Roman" w:hAnsi="Times New Roman"/>
          <w:sz w:val="24"/>
          <w:szCs w:val="24"/>
          <w:lang w:val="ro-RO"/>
        </w:rPr>
        <w:t>–  </w:t>
      </w:r>
      <w:r w:rsidR="00712D72" w:rsidRPr="00EA7D08">
        <w:rPr>
          <w:rFonts w:ascii="Times New Roman" w:hAnsi="Times New Roman"/>
          <w:sz w:val="24"/>
          <w:szCs w:val="24"/>
          <w:lang w:val="ro-RO"/>
        </w:rPr>
        <w:t xml:space="preserve">(1) </w:t>
      </w:r>
      <w:r w:rsidRPr="00EA7D08">
        <w:rPr>
          <w:rFonts w:ascii="Times New Roman" w:hAnsi="Times New Roman"/>
          <w:sz w:val="24"/>
          <w:szCs w:val="24"/>
          <w:lang w:val="ro-RO"/>
        </w:rPr>
        <w:t xml:space="preserve">Mutarea </w:t>
      </w:r>
      <w:r w:rsidR="001C1E12" w:rsidRPr="00EA7D08">
        <w:rPr>
          <w:rFonts w:ascii="Times New Roman" w:hAnsi="Times New Roman"/>
          <w:sz w:val="24"/>
          <w:szCs w:val="24"/>
          <w:lang w:val="ro-RO"/>
        </w:rPr>
        <w:t>poliţi</w:t>
      </w:r>
      <w:r w:rsidR="004E516E" w:rsidRPr="00EA7D08">
        <w:rPr>
          <w:rFonts w:ascii="Times New Roman" w:hAnsi="Times New Roman"/>
          <w:sz w:val="24"/>
          <w:szCs w:val="24"/>
          <w:lang w:val="ro-RO"/>
        </w:rPr>
        <w:t>stului</w:t>
      </w:r>
      <w:r w:rsidR="001C1E12" w:rsidRPr="00EA7D08">
        <w:rPr>
          <w:rFonts w:ascii="Times New Roman" w:hAnsi="Times New Roman"/>
          <w:sz w:val="24"/>
          <w:szCs w:val="24"/>
          <w:lang w:val="ro-RO"/>
        </w:rPr>
        <w:t xml:space="preserve"> </w:t>
      </w:r>
      <w:r w:rsidRPr="00EA7D08">
        <w:rPr>
          <w:rFonts w:ascii="Times New Roman" w:hAnsi="Times New Roman"/>
          <w:sz w:val="24"/>
          <w:szCs w:val="24"/>
          <w:lang w:val="ro-RO"/>
        </w:rPr>
        <w:t>în interesul serviciului în cadrul altei unităţi se realizează</w:t>
      </w:r>
      <w:r w:rsidR="001B1DA0" w:rsidRPr="00EA7D08">
        <w:rPr>
          <w:rFonts w:ascii="Times New Roman" w:hAnsi="Times New Roman"/>
          <w:sz w:val="24"/>
          <w:szCs w:val="24"/>
          <w:lang w:val="ro-RO"/>
        </w:rPr>
        <w:t xml:space="preserve"> la propunerea şefului nemijlocit al structurii în care este prevăzut postul vacant, cu aprobarea şefului unităţii sau la iniţiativa acestuia</w:t>
      </w:r>
      <w:r w:rsidR="00605F96" w:rsidRPr="00EA7D08">
        <w:rPr>
          <w:rFonts w:ascii="Times New Roman" w:hAnsi="Times New Roman"/>
          <w:sz w:val="24"/>
          <w:szCs w:val="24"/>
          <w:lang w:val="ro-RO"/>
        </w:rPr>
        <w:t>.</w:t>
      </w:r>
    </w:p>
    <w:p w:rsidR="002B6CC3" w:rsidRPr="00EA7D08" w:rsidRDefault="00712D72"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(2) </w:t>
      </w:r>
      <w:r w:rsidR="00D722F5" w:rsidRPr="00EA7D08">
        <w:rPr>
          <w:rFonts w:ascii="Times New Roman" w:hAnsi="Times New Roman"/>
          <w:sz w:val="24"/>
          <w:szCs w:val="24"/>
          <w:lang w:val="ro-RO"/>
        </w:rPr>
        <w:t>În vederea fundamentării deciziei privind mutarea</w:t>
      </w:r>
      <w:r w:rsidR="005263F1" w:rsidRPr="00EA7D08">
        <w:rPr>
          <w:rFonts w:ascii="Times New Roman" w:hAnsi="Times New Roman"/>
          <w:sz w:val="24"/>
          <w:szCs w:val="24"/>
          <w:lang w:val="ro-RO"/>
        </w:rPr>
        <w:t>, șeful unității</w:t>
      </w:r>
      <w:r w:rsidR="00CF54D1" w:rsidRPr="00EA7D08">
        <w:rPr>
          <w:rFonts w:ascii="Times New Roman" w:hAnsi="Times New Roman"/>
          <w:sz w:val="24"/>
          <w:szCs w:val="24"/>
          <w:lang w:val="ro-RO"/>
        </w:rPr>
        <w:t xml:space="preserve"> cesionare</w:t>
      </w:r>
      <w:r w:rsidR="00F0380C" w:rsidRPr="00EA7D08">
        <w:rPr>
          <w:rFonts w:ascii="Times New Roman" w:hAnsi="Times New Roman"/>
          <w:sz w:val="24"/>
          <w:szCs w:val="24"/>
          <w:lang w:val="ro-RO"/>
        </w:rPr>
        <w:t xml:space="preserve"> poate</w:t>
      </w:r>
      <w:r w:rsidR="005263F1" w:rsidRPr="00EA7D08">
        <w:rPr>
          <w:rFonts w:ascii="Times New Roman" w:hAnsi="Times New Roman"/>
          <w:sz w:val="24"/>
          <w:szCs w:val="24"/>
          <w:lang w:val="ro-RO"/>
        </w:rPr>
        <w:t xml:space="preserve"> solicita </w:t>
      </w:r>
      <w:r w:rsidR="00CF54D1" w:rsidRPr="00EA7D08">
        <w:rPr>
          <w:rFonts w:ascii="Times New Roman" w:hAnsi="Times New Roman"/>
          <w:sz w:val="24"/>
          <w:szCs w:val="24"/>
          <w:lang w:val="ro-RO"/>
        </w:rPr>
        <w:t xml:space="preserve">șefului </w:t>
      </w:r>
      <w:r w:rsidR="005263F1" w:rsidRPr="00EA7D08">
        <w:rPr>
          <w:rFonts w:ascii="Times New Roman" w:hAnsi="Times New Roman"/>
          <w:sz w:val="24"/>
          <w:szCs w:val="24"/>
          <w:lang w:val="ro-RO"/>
        </w:rPr>
        <w:t>unității cedente</w:t>
      </w:r>
      <w:r w:rsidR="002B6CC3" w:rsidRPr="00EA7D08">
        <w:rPr>
          <w:rFonts w:ascii="Times New Roman" w:hAnsi="Times New Roman"/>
          <w:sz w:val="24"/>
          <w:szCs w:val="24"/>
          <w:lang w:val="ro-RO"/>
        </w:rPr>
        <w:t xml:space="preserve"> </w:t>
      </w:r>
      <w:r w:rsidR="001C1E12" w:rsidRPr="00EA7D08">
        <w:rPr>
          <w:rFonts w:ascii="Times New Roman" w:hAnsi="Times New Roman"/>
          <w:sz w:val="24"/>
          <w:szCs w:val="24"/>
          <w:lang w:val="ro-RO"/>
        </w:rPr>
        <w:t xml:space="preserve">acordul de principiu, precum și </w:t>
      </w:r>
      <w:r w:rsidR="002B6CC3" w:rsidRPr="00EA7D08">
        <w:rPr>
          <w:rFonts w:ascii="Times New Roman" w:hAnsi="Times New Roman"/>
          <w:sz w:val="24"/>
          <w:szCs w:val="24"/>
          <w:lang w:val="ro-RO"/>
        </w:rPr>
        <w:t>transmiterea dosarului</w:t>
      </w:r>
      <w:r w:rsidR="00F669C6" w:rsidRPr="00EA7D08">
        <w:rPr>
          <w:rFonts w:ascii="Times New Roman" w:hAnsi="Times New Roman"/>
          <w:sz w:val="24"/>
          <w:szCs w:val="24"/>
          <w:lang w:val="ro-RO"/>
        </w:rPr>
        <w:t xml:space="preserve"> personal al</w:t>
      </w:r>
      <w:r w:rsidR="002B6CC3" w:rsidRPr="00EA7D08">
        <w:rPr>
          <w:rFonts w:ascii="Times New Roman" w:hAnsi="Times New Roman"/>
          <w:sz w:val="24"/>
          <w:szCs w:val="24"/>
          <w:lang w:val="ro-RO"/>
        </w:rPr>
        <w:t xml:space="preserve"> poliţistului și poate susține cu acesta un interviu de cunoaștere;</w:t>
      </w:r>
    </w:p>
    <w:p w:rsidR="002B6CC3" w:rsidRPr="00EA7D08" w:rsidRDefault="00CD3097"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(3)</w:t>
      </w:r>
      <w:r w:rsidR="002B6CC3" w:rsidRPr="00EA7D08">
        <w:rPr>
          <w:rFonts w:ascii="Times New Roman" w:hAnsi="Times New Roman"/>
          <w:sz w:val="24"/>
          <w:szCs w:val="24"/>
          <w:lang w:val="ro-RO"/>
        </w:rPr>
        <w:t xml:space="preserve"> </w:t>
      </w:r>
      <w:r w:rsidRPr="00EA7D08">
        <w:rPr>
          <w:rFonts w:ascii="Times New Roman" w:hAnsi="Times New Roman"/>
          <w:sz w:val="24"/>
          <w:szCs w:val="24"/>
          <w:lang w:val="ro-RO"/>
        </w:rPr>
        <w:t xml:space="preserve">În </w:t>
      </w:r>
      <w:r w:rsidR="002D7DA8" w:rsidRPr="00EA7D08">
        <w:rPr>
          <w:rFonts w:ascii="Times New Roman" w:hAnsi="Times New Roman"/>
          <w:sz w:val="24"/>
          <w:szCs w:val="24"/>
          <w:lang w:val="ro-RO"/>
        </w:rPr>
        <w:t>situația</w:t>
      </w:r>
      <w:r w:rsidR="002B6CC3" w:rsidRPr="00EA7D08">
        <w:rPr>
          <w:rFonts w:ascii="Times New Roman" w:hAnsi="Times New Roman"/>
          <w:sz w:val="24"/>
          <w:szCs w:val="24"/>
          <w:lang w:val="ro-RO"/>
        </w:rPr>
        <w:t xml:space="preserve"> în care a fost adoptată decizia privind mutarea </w:t>
      </w:r>
      <w:r w:rsidRPr="00EA7D08">
        <w:rPr>
          <w:rFonts w:ascii="Times New Roman" w:hAnsi="Times New Roman"/>
          <w:sz w:val="24"/>
          <w:szCs w:val="24"/>
          <w:lang w:val="ro-RO"/>
        </w:rPr>
        <w:t>polițistului</w:t>
      </w:r>
      <w:r w:rsidR="002B6CC3" w:rsidRPr="00EA7D08">
        <w:rPr>
          <w:rFonts w:ascii="Times New Roman" w:hAnsi="Times New Roman"/>
          <w:sz w:val="24"/>
          <w:szCs w:val="24"/>
          <w:lang w:val="ro-RO"/>
        </w:rPr>
        <w:t>, șeful unității cesionare solicită acordul scris al polițistului, precum și al șefului unității cedente;</w:t>
      </w:r>
    </w:p>
    <w:p w:rsidR="00A56522" w:rsidRPr="00EA7D08" w:rsidRDefault="00A56522"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 </w:t>
      </w:r>
      <w:r w:rsidR="003036A7" w:rsidRPr="00EA7D08">
        <w:rPr>
          <w:rFonts w:ascii="Times New Roman" w:hAnsi="Times New Roman"/>
          <w:sz w:val="24"/>
          <w:szCs w:val="24"/>
          <w:lang w:val="ro-RO"/>
        </w:rPr>
        <w:t>(</w:t>
      </w:r>
      <w:r w:rsidR="007C4339" w:rsidRPr="00EA7D08">
        <w:rPr>
          <w:rFonts w:ascii="Times New Roman" w:hAnsi="Times New Roman"/>
          <w:sz w:val="24"/>
          <w:szCs w:val="24"/>
          <w:lang w:val="ro-RO"/>
        </w:rPr>
        <w:t>4</w:t>
      </w:r>
      <w:r w:rsidR="003036A7" w:rsidRPr="00EA7D08">
        <w:rPr>
          <w:rFonts w:ascii="Times New Roman" w:hAnsi="Times New Roman"/>
          <w:sz w:val="24"/>
          <w:szCs w:val="24"/>
          <w:lang w:val="ro-RO"/>
        </w:rPr>
        <w:t xml:space="preserve">) Unitatea </w:t>
      </w:r>
      <w:proofErr w:type="spellStart"/>
      <w:r w:rsidR="003036A7" w:rsidRPr="00EA7D08">
        <w:rPr>
          <w:rFonts w:ascii="Times New Roman" w:hAnsi="Times New Roman"/>
          <w:sz w:val="24"/>
          <w:szCs w:val="24"/>
          <w:lang w:val="ro-RO"/>
        </w:rPr>
        <w:t>cedentă</w:t>
      </w:r>
      <w:proofErr w:type="spellEnd"/>
      <w:r w:rsidR="003036A7" w:rsidRPr="00EA7D08">
        <w:rPr>
          <w:rFonts w:ascii="Times New Roman" w:hAnsi="Times New Roman"/>
          <w:sz w:val="24"/>
          <w:szCs w:val="24"/>
          <w:lang w:val="ro-RO"/>
        </w:rPr>
        <w:t xml:space="preserve">, în termen de maxim 10 zile lucrătoare de la primirea raportului de mutare în </w:t>
      </w:r>
      <w:r w:rsidR="003036A7" w:rsidRPr="00540911">
        <w:rPr>
          <w:rFonts w:ascii="Times New Roman" w:hAnsi="Times New Roman"/>
          <w:sz w:val="24"/>
          <w:szCs w:val="24"/>
          <w:lang w:val="ro-RO"/>
        </w:rPr>
        <w:t xml:space="preserve">condiţiile </w:t>
      </w:r>
      <w:r w:rsidR="003213A0" w:rsidRPr="00540911">
        <w:rPr>
          <w:rFonts w:ascii="Times New Roman" w:hAnsi="Times New Roman"/>
          <w:sz w:val="24"/>
          <w:szCs w:val="24"/>
          <w:lang w:val="ro-RO"/>
        </w:rPr>
        <w:t>alin. (3)</w:t>
      </w:r>
      <w:r w:rsidR="003036A7" w:rsidRPr="00540911">
        <w:rPr>
          <w:rFonts w:ascii="Times New Roman" w:hAnsi="Times New Roman"/>
          <w:sz w:val="24"/>
          <w:szCs w:val="24"/>
          <w:lang w:val="ro-RO"/>
        </w:rPr>
        <w:t>, întreprinde</w:t>
      </w:r>
      <w:r w:rsidR="003036A7" w:rsidRPr="00EA7D08">
        <w:rPr>
          <w:rFonts w:ascii="Times New Roman" w:hAnsi="Times New Roman"/>
          <w:sz w:val="24"/>
          <w:szCs w:val="24"/>
          <w:lang w:val="ro-RO"/>
        </w:rPr>
        <w:t xml:space="preserve"> demersurile necesare în vederea emiterii dispoziţiei/ordinului de mutare</w:t>
      </w:r>
      <w:r w:rsidRPr="00EA7D08">
        <w:rPr>
          <w:rFonts w:ascii="Times New Roman" w:hAnsi="Times New Roman"/>
          <w:sz w:val="24"/>
          <w:szCs w:val="24"/>
          <w:lang w:val="ro-RO"/>
        </w:rPr>
        <w:t xml:space="preserve"> sau, după caz, transm</w:t>
      </w:r>
      <w:r w:rsidR="00393EB1" w:rsidRPr="00EA7D08">
        <w:rPr>
          <w:rFonts w:ascii="Times New Roman" w:hAnsi="Times New Roman"/>
          <w:sz w:val="24"/>
          <w:szCs w:val="24"/>
          <w:lang w:val="ro-RO"/>
        </w:rPr>
        <w:t>i</w:t>
      </w:r>
      <w:r w:rsidRPr="00EA7D08">
        <w:rPr>
          <w:rFonts w:ascii="Times New Roman" w:hAnsi="Times New Roman"/>
          <w:sz w:val="24"/>
          <w:szCs w:val="24"/>
          <w:lang w:val="ro-RO"/>
        </w:rPr>
        <w:t xml:space="preserve">te </w:t>
      </w:r>
      <w:r w:rsidR="00393EB1" w:rsidRPr="00EA7D08">
        <w:rPr>
          <w:rFonts w:ascii="Times New Roman" w:hAnsi="Times New Roman"/>
          <w:sz w:val="24"/>
          <w:szCs w:val="24"/>
          <w:lang w:val="ro-RO"/>
        </w:rPr>
        <w:t>unității cesionare motivarea refuzului aprobării mutării</w:t>
      </w:r>
      <w:r w:rsidRPr="00EA7D08">
        <w:rPr>
          <w:rFonts w:ascii="Times New Roman" w:hAnsi="Times New Roman"/>
          <w:sz w:val="24"/>
          <w:szCs w:val="24"/>
          <w:lang w:val="ro-RO"/>
        </w:rPr>
        <w:t>.</w:t>
      </w:r>
    </w:p>
    <w:p w:rsidR="007B1AAC" w:rsidRPr="00EA7D08" w:rsidRDefault="007B1AAC"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CA3551" w:rsidRPr="00EA7D08">
        <w:rPr>
          <w:rFonts w:ascii="Times New Roman" w:hAnsi="Times New Roman"/>
          <w:b/>
          <w:sz w:val="24"/>
          <w:szCs w:val="24"/>
          <w:lang w:val="ro-RO"/>
        </w:rPr>
        <w:t>15</w:t>
      </w:r>
      <w:r w:rsidR="00067B3E" w:rsidRPr="00EA7D08">
        <w:rPr>
          <w:rFonts w:ascii="Times New Roman" w:hAnsi="Times New Roman"/>
          <w:b/>
          <w:sz w:val="24"/>
          <w:szCs w:val="24"/>
          <w:lang w:val="ro-RO"/>
        </w:rPr>
        <w:t>.</w:t>
      </w:r>
      <w:r w:rsidRPr="00EA7D08">
        <w:rPr>
          <w:rFonts w:ascii="Times New Roman" w:hAnsi="Times New Roman"/>
          <w:b/>
          <w:sz w:val="24"/>
          <w:szCs w:val="24"/>
          <w:lang w:val="ro-RO"/>
        </w:rPr>
        <w:t xml:space="preserve"> </w:t>
      </w:r>
      <w:r w:rsidRPr="00EA7D08">
        <w:rPr>
          <w:rFonts w:ascii="Times New Roman" w:hAnsi="Times New Roman"/>
          <w:sz w:val="24"/>
          <w:szCs w:val="24"/>
          <w:lang w:val="ro-RO"/>
        </w:rPr>
        <w:t>– (1) Mutarea polițistului la cerere în  cadrul aceleiași unități se solicită de către poliţist prin raport scris adresat şefului unităţii.</w:t>
      </w:r>
    </w:p>
    <w:p w:rsidR="007B1AAC" w:rsidRPr="00EA7D08" w:rsidRDefault="007B1AAC"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(2) Raportul, înregistrat la secretariatul unității, se transmite structurii de resurse umane în vederea confirmării existenței funcţiei vacante în cadrul structurii la care solicită mutarea și îndeplinir</w:t>
      </w:r>
      <w:r w:rsidR="007C4339" w:rsidRPr="00EA7D08">
        <w:rPr>
          <w:rFonts w:ascii="Times New Roman" w:hAnsi="Times New Roman"/>
          <w:sz w:val="24"/>
          <w:szCs w:val="24"/>
          <w:lang w:val="ro-RO"/>
        </w:rPr>
        <w:t>ii</w:t>
      </w:r>
      <w:r w:rsidRPr="00EA7D08">
        <w:rPr>
          <w:rFonts w:ascii="Times New Roman" w:hAnsi="Times New Roman"/>
          <w:sz w:val="24"/>
          <w:szCs w:val="24"/>
          <w:lang w:val="ro-RO"/>
        </w:rPr>
        <w:t xml:space="preserve"> condițiilor de ocupare a funcției de către poliţist.</w:t>
      </w:r>
    </w:p>
    <w:p w:rsidR="007B1AAC" w:rsidRPr="00EA7D08" w:rsidRDefault="007B1AAC"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(3) Raportul, avizat de șeful structurii la care se solicită mutarea, se prezintă șefului unității.</w:t>
      </w:r>
    </w:p>
    <w:p w:rsidR="007B1AAC" w:rsidRPr="00EA7D08" w:rsidRDefault="007B1AAC"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w:t>
      </w:r>
      <w:r w:rsidR="009144EA" w:rsidRPr="00EA7D08">
        <w:rPr>
          <w:rFonts w:ascii="Times New Roman" w:hAnsi="Times New Roman"/>
          <w:sz w:val="24"/>
          <w:szCs w:val="24"/>
          <w:lang w:val="ro-RO"/>
        </w:rPr>
        <w:t>4</w:t>
      </w:r>
      <w:r w:rsidRPr="00EA7D08">
        <w:rPr>
          <w:rFonts w:ascii="Times New Roman" w:hAnsi="Times New Roman"/>
          <w:sz w:val="24"/>
          <w:szCs w:val="24"/>
          <w:lang w:val="ro-RO"/>
        </w:rPr>
        <w:t>) În vederea fundamentării deciziei privind mutarea șeful unității/șeful nemijlocit poate  realiza un interviu de cunoaştere cu polițistul.</w:t>
      </w:r>
    </w:p>
    <w:p w:rsidR="009144EA" w:rsidRPr="00EA7D08" w:rsidRDefault="009144EA"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(5) Refuzul privind mutarea se motivează și se comunică polițistului.</w:t>
      </w:r>
    </w:p>
    <w:p w:rsidR="007B1AAC" w:rsidRPr="00EA7D08" w:rsidRDefault="007B1AAC"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CA3551" w:rsidRPr="00EA7D08">
        <w:rPr>
          <w:rFonts w:ascii="Times New Roman" w:hAnsi="Times New Roman"/>
          <w:b/>
          <w:sz w:val="24"/>
          <w:szCs w:val="24"/>
          <w:lang w:val="ro-RO"/>
        </w:rPr>
        <w:t>16</w:t>
      </w:r>
      <w:r w:rsidR="00067B3E" w:rsidRPr="00EA7D08">
        <w:rPr>
          <w:rFonts w:ascii="Times New Roman" w:hAnsi="Times New Roman"/>
          <w:b/>
          <w:sz w:val="24"/>
          <w:szCs w:val="24"/>
          <w:lang w:val="ro-RO"/>
        </w:rPr>
        <w:t>.</w:t>
      </w:r>
      <w:r w:rsidR="006B6327" w:rsidRPr="00EA7D08">
        <w:rPr>
          <w:rFonts w:ascii="Times New Roman" w:hAnsi="Times New Roman"/>
          <w:b/>
          <w:sz w:val="24"/>
          <w:szCs w:val="24"/>
          <w:lang w:val="ro-RO"/>
        </w:rPr>
        <w:t xml:space="preserve"> </w:t>
      </w:r>
      <w:r w:rsidRPr="00EA7D08">
        <w:rPr>
          <w:rFonts w:ascii="Times New Roman" w:hAnsi="Times New Roman"/>
          <w:sz w:val="24"/>
          <w:szCs w:val="24"/>
          <w:lang w:val="ro-RO"/>
        </w:rPr>
        <w:t>–  (1) Mutarea polițistului la cerere în cadrul altei unităţi din MAI se solicită de către poliţist prin raport scris adresat şefului unităţii cesionare, înregistrat la secretariatul acesteia.</w:t>
      </w:r>
    </w:p>
    <w:p w:rsidR="007B1AAC" w:rsidRPr="00EA7D08" w:rsidRDefault="007B1AAC"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(2) </w:t>
      </w:r>
      <w:r w:rsidR="00E84F67" w:rsidRPr="00EA7D08">
        <w:rPr>
          <w:rFonts w:ascii="Times New Roman" w:hAnsi="Times New Roman"/>
          <w:sz w:val="24"/>
          <w:szCs w:val="24"/>
          <w:lang w:val="ro-RO"/>
        </w:rPr>
        <w:t xml:space="preserve">Șeful unității </w:t>
      </w:r>
      <w:r w:rsidRPr="00EA7D08">
        <w:rPr>
          <w:rFonts w:ascii="Times New Roman" w:hAnsi="Times New Roman"/>
          <w:sz w:val="24"/>
          <w:szCs w:val="24"/>
          <w:lang w:val="ro-RO"/>
        </w:rPr>
        <w:t>cesionar</w:t>
      </w:r>
      <w:r w:rsidR="00E84F67" w:rsidRPr="00EA7D08">
        <w:rPr>
          <w:rFonts w:ascii="Times New Roman" w:hAnsi="Times New Roman"/>
          <w:sz w:val="24"/>
          <w:szCs w:val="24"/>
          <w:lang w:val="ro-RO"/>
        </w:rPr>
        <w:t>e</w:t>
      </w:r>
      <w:r w:rsidRPr="00EA7D08">
        <w:rPr>
          <w:rFonts w:ascii="Times New Roman" w:hAnsi="Times New Roman"/>
          <w:sz w:val="24"/>
          <w:szCs w:val="24"/>
          <w:lang w:val="ro-RO"/>
        </w:rPr>
        <w:t xml:space="preserve"> poate solicita </w:t>
      </w:r>
      <w:r w:rsidR="00E84F67" w:rsidRPr="00EA7D08">
        <w:rPr>
          <w:rFonts w:ascii="Times New Roman" w:hAnsi="Times New Roman"/>
          <w:sz w:val="24"/>
          <w:szCs w:val="24"/>
          <w:lang w:val="ro-RO"/>
        </w:rPr>
        <w:t xml:space="preserve">șefului </w:t>
      </w:r>
      <w:r w:rsidRPr="00EA7D08">
        <w:rPr>
          <w:rFonts w:ascii="Times New Roman" w:hAnsi="Times New Roman"/>
          <w:sz w:val="24"/>
          <w:szCs w:val="24"/>
          <w:lang w:val="ro-RO"/>
        </w:rPr>
        <w:t>unităţii cedente acordul de principiu, precum și transmiterea dosarului personal</w:t>
      </w:r>
      <w:r w:rsidR="00643AA9" w:rsidRPr="00EA7D08">
        <w:rPr>
          <w:rFonts w:ascii="Times New Roman" w:hAnsi="Times New Roman"/>
          <w:sz w:val="24"/>
          <w:szCs w:val="24"/>
          <w:lang w:val="ro-RO"/>
        </w:rPr>
        <w:t xml:space="preserve"> al </w:t>
      </w:r>
      <w:r w:rsidR="00F669C6" w:rsidRPr="00EA7D08">
        <w:rPr>
          <w:rFonts w:ascii="Times New Roman" w:hAnsi="Times New Roman"/>
          <w:sz w:val="24"/>
          <w:szCs w:val="24"/>
          <w:lang w:val="ro-RO"/>
        </w:rPr>
        <w:t>polițistului</w:t>
      </w:r>
      <w:r w:rsidRPr="00EA7D08">
        <w:rPr>
          <w:rFonts w:ascii="Times New Roman" w:hAnsi="Times New Roman"/>
          <w:sz w:val="24"/>
          <w:szCs w:val="24"/>
          <w:lang w:val="ro-RO"/>
        </w:rPr>
        <w:t>.</w:t>
      </w:r>
    </w:p>
    <w:p w:rsidR="007B1AAC" w:rsidRPr="00EA7D08" w:rsidRDefault="007B1AAC"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(3) În vederea fundamentării deciziei privind mutarea, șeful unității</w:t>
      </w:r>
      <w:r w:rsidR="00D704AE" w:rsidRPr="00EA7D08">
        <w:rPr>
          <w:rFonts w:ascii="Times New Roman" w:hAnsi="Times New Roman"/>
          <w:sz w:val="24"/>
          <w:szCs w:val="24"/>
          <w:lang w:val="ro-RO"/>
        </w:rPr>
        <w:t xml:space="preserve"> cesionare</w:t>
      </w:r>
      <w:r w:rsidRPr="00EA7D08">
        <w:rPr>
          <w:rFonts w:ascii="Times New Roman" w:hAnsi="Times New Roman"/>
          <w:sz w:val="24"/>
          <w:szCs w:val="24"/>
          <w:lang w:val="ro-RO"/>
        </w:rPr>
        <w:t xml:space="preserve"> poate realiza un interviu de cunoaştere cu polițistul.</w:t>
      </w:r>
    </w:p>
    <w:p w:rsidR="002D7DA8" w:rsidRPr="00EA7D08" w:rsidRDefault="002D7DA8"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(4) În situația în care a fost adoptată decizia privind mutarea polițistului, șeful unității cesionare</w:t>
      </w:r>
      <w:r w:rsidR="00F43393" w:rsidRPr="00EA7D08">
        <w:rPr>
          <w:rFonts w:ascii="Times New Roman" w:hAnsi="Times New Roman"/>
          <w:sz w:val="24"/>
          <w:szCs w:val="24"/>
          <w:lang w:val="ro-RO"/>
        </w:rPr>
        <w:t xml:space="preserve"> transmite </w:t>
      </w:r>
      <w:r w:rsidR="00817B7A" w:rsidRPr="00EA7D08">
        <w:rPr>
          <w:rFonts w:ascii="Times New Roman" w:hAnsi="Times New Roman"/>
          <w:sz w:val="24"/>
          <w:szCs w:val="24"/>
          <w:lang w:val="ro-RO"/>
        </w:rPr>
        <w:t xml:space="preserve">unității cedente </w:t>
      </w:r>
      <w:r w:rsidR="00F16331" w:rsidRPr="00EA7D08">
        <w:rPr>
          <w:rFonts w:ascii="Times New Roman" w:hAnsi="Times New Roman"/>
          <w:sz w:val="24"/>
          <w:szCs w:val="24"/>
          <w:lang w:val="ro-RO"/>
        </w:rPr>
        <w:t>raportul de mutare al polițistului și</w:t>
      </w:r>
      <w:r w:rsidRPr="00EA7D08">
        <w:rPr>
          <w:rFonts w:ascii="Times New Roman" w:hAnsi="Times New Roman"/>
          <w:sz w:val="24"/>
          <w:szCs w:val="24"/>
          <w:lang w:val="ro-RO"/>
        </w:rPr>
        <w:t xml:space="preserve"> solicită acordul șefului unității cedente</w:t>
      </w:r>
      <w:r w:rsidR="00F16331" w:rsidRPr="00EA7D08">
        <w:rPr>
          <w:rFonts w:ascii="Times New Roman" w:hAnsi="Times New Roman"/>
          <w:sz w:val="24"/>
          <w:szCs w:val="24"/>
          <w:lang w:val="ro-RO"/>
        </w:rPr>
        <w:t>.</w:t>
      </w:r>
    </w:p>
    <w:p w:rsidR="00A128B5" w:rsidRPr="00EA7D08" w:rsidRDefault="00817B7A"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w:t>
      </w:r>
      <w:r w:rsidR="00643AA9" w:rsidRPr="00EA7D08">
        <w:rPr>
          <w:rFonts w:ascii="Times New Roman" w:hAnsi="Times New Roman"/>
          <w:sz w:val="24"/>
          <w:szCs w:val="24"/>
          <w:lang w:val="ro-RO"/>
        </w:rPr>
        <w:t>5</w:t>
      </w:r>
      <w:r w:rsidRPr="00EA7D08">
        <w:rPr>
          <w:rFonts w:ascii="Times New Roman" w:hAnsi="Times New Roman"/>
          <w:sz w:val="24"/>
          <w:szCs w:val="24"/>
          <w:lang w:val="ro-RO"/>
        </w:rPr>
        <w:t xml:space="preserve">) Unitatea </w:t>
      </w:r>
      <w:proofErr w:type="spellStart"/>
      <w:r w:rsidRPr="00EA7D08">
        <w:rPr>
          <w:rFonts w:ascii="Times New Roman" w:hAnsi="Times New Roman"/>
          <w:sz w:val="24"/>
          <w:szCs w:val="24"/>
          <w:lang w:val="ro-RO"/>
        </w:rPr>
        <w:t>cedentă</w:t>
      </w:r>
      <w:proofErr w:type="spellEnd"/>
      <w:r w:rsidRPr="00EA7D08">
        <w:rPr>
          <w:rFonts w:ascii="Times New Roman" w:hAnsi="Times New Roman"/>
          <w:sz w:val="24"/>
          <w:szCs w:val="24"/>
          <w:lang w:val="ro-RO"/>
        </w:rPr>
        <w:t xml:space="preserve">, în termen de maxim 10 zile lucrătoare de la primirea raportului de mutare în </w:t>
      </w:r>
      <w:r w:rsidRPr="00540911">
        <w:rPr>
          <w:rFonts w:ascii="Times New Roman" w:hAnsi="Times New Roman"/>
          <w:sz w:val="24"/>
          <w:szCs w:val="24"/>
          <w:lang w:val="ro-RO"/>
        </w:rPr>
        <w:t xml:space="preserve">condiţiile </w:t>
      </w:r>
      <w:r w:rsidR="00A128B5" w:rsidRPr="00540911">
        <w:rPr>
          <w:rFonts w:ascii="Times New Roman" w:hAnsi="Times New Roman"/>
          <w:sz w:val="24"/>
          <w:szCs w:val="24"/>
          <w:lang w:val="ro-RO"/>
        </w:rPr>
        <w:t>alin. (</w:t>
      </w:r>
      <w:r w:rsidR="00643AA9" w:rsidRPr="00540911">
        <w:rPr>
          <w:rFonts w:ascii="Times New Roman" w:hAnsi="Times New Roman"/>
          <w:sz w:val="24"/>
          <w:szCs w:val="24"/>
          <w:lang w:val="ro-RO"/>
        </w:rPr>
        <w:t>4</w:t>
      </w:r>
      <w:r w:rsidR="00A128B5" w:rsidRPr="00540911">
        <w:rPr>
          <w:rFonts w:ascii="Times New Roman" w:hAnsi="Times New Roman"/>
          <w:sz w:val="24"/>
          <w:szCs w:val="24"/>
          <w:lang w:val="ro-RO"/>
        </w:rPr>
        <w:t>)</w:t>
      </w:r>
      <w:r w:rsidRPr="00540911">
        <w:rPr>
          <w:rFonts w:ascii="Times New Roman" w:hAnsi="Times New Roman"/>
          <w:sz w:val="24"/>
          <w:szCs w:val="24"/>
          <w:lang w:val="ro-RO"/>
        </w:rPr>
        <w:t>,</w:t>
      </w:r>
      <w:r w:rsidRPr="00EA7D08">
        <w:rPr>
          <w:rFonts w:ascii="Times New Roman" w:hAnsi="Times New Roman"/>
          <w:sz w:val="24"/>
          <w:szCs w:val="24"/>
          <w:lang w:val="ro-RO"/>
        </w:rPr>
        <w:t xml:space="preserve"> întreprinde demersurile necesare în vederea emiterii dispoziţiei/ordinului de mutare</w:t>
      </w:r>
      <w:r w:rsidR="00A128B5" w:rsidRPr="00EA7D08">
        <w:rPr>
          <w:rFonts w:ascii="Times New Roman" w:hAnsi="Times New Roman"/>
          <w:sz w:val="24"/>
          <w:szCs w:val="24"/>
          <w:lang w:val="ro-RO"/>
        </w:rPr>
        <w:t xml:space="preserve">, sau, după caz, </w:t>
      </w:r>
      <w:r w:rsidR="00512F73" w:rsidRPr="00EA7D08">
        <w:rPr>
          <w:rFonts w:ascii="Times New Roman" w:hAnsi="Times New Roman"/>
          <w:sz w:val="24"/>
          <w:szCs w:val="24"/>
          <w:lang w:val="ro-RO"/>
        </w:rPr>
        <w:t xml:space="preserve">comunică unității cesionare </w:t>
      </w:r>
      <w:r w:rsidR="00A128B5" w:rsidRPr="00EA7D08">
        <w:rPr>
          <w:rFonts w:ascii="Times New Roman" w:hAnsi="Times New Roman"/>
          <w:sz w:val="24"/>
          <w:szCs w:val="24"/>
          <w:lang w:val="ro-RO"/>
        </w:rPr>
        <w:t>motiv</w:t>
      </w:r>
      <w:r w:rsidR="00512F73" w:rsidRPr="00EA7D08">
        <w:rPr>
          <w:rFonts w:ascii="Times New Roman" w:hAnsi="Times New Roman"/>
          <w:sz w:val="24"/>
          <w:szCs w:val="24"/>
          <w:lang w:val="ro-RO"/>
        </w:rPr>
        <w:t>ele</w:t>
      </w:r>
      <w:r w:rsidR="00A128B5" w:rsidRPr="00EA7D08">
        <w:rPr>
          <w:rFonts w:ascii="Times New Roman" w:hAnsi="Times New Roman"/>
          <w:sz w:val="24"/>
          <w:szCs w:val="24"/>
          <w:lang w:val="ro-RO"/>
        </w:rPr>
        <w:t xml:space="preserve"> care a</w:t>
      </w:r>
      <w:r w:rsidR="00512F73" w:rsidRPr="00EA7D08">
        <w:rPr>
          <w:rFonts w:ascii="Times New Roman" w:hAnsi="Times New Roman"/>
          <w:sz w:val="24"/>
          <w:szCs w:val="24"/>
          <w:lang w:val="ro-RO"/>
        </w:rPr>
        <w:t>u</w:t>
      </w:r>
      <w:r w:rsidR="00A128B5" w:rsidRPr="00EA7D08">
        <w:rPr>
          <w:rFonts w:ascii="Times New Roman" w:hAnsi="Times New Roman"/>
          <w:sz w:val="24"/>
          <w:szCs w:val="24"/>
          <w:lang w:val="ro-RO"/>
        </w:rPr>
        <w:t xml:space="preserve"> stat la baza </w:t>
      </w:r>
      <w:r w:rsidR="00643AA9" w:rsidRPr="00EA7D08">
        <w:rPr>
          <w:rFonts w:ascii="Times New Roman" w:hAnsi="Times New Roman"/>
          <w:sz w:val="24"/>
          <w:szCs w:val="24"/>
          <w:lang w:val="ro-RO"/>
        </w:rPr>
        <w:t>refuzului mutării.</w:t>
      </w:r>
    </w:p>
    <w:p w:rsidR="009E7515" w:rsidRPr="00EA7D08" w:rsidRDefault="009E7515" w:rsidP="00EA7D08">
      <w:pPr>
        <w:pStyle w:val="BodyTextIndent"/>
        <w:spacing w:after="0" w:line="240" w:lineRule="auto"/>
        <w:ind w:left="0" w:firstLine="709"/>
        <w:jc w:val="both"/>
        <w:rPr>
          <w:rFonts w:ascii="Times New Roman" w:hAnsi="Times New Roman"/>
          <w:sz w:val="24"/>
          <w:szCs w:val="24"/>
          <w:lang w:val="ro-RO"/>
        </w:rPr>
      </w:pPr>
    </w:p>
    <w:p w:rsidR="003B19C1" w:rsidRPr="00EA7D08" w:rsidRDefault="00282FA8"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3B19C1" w:rsidRPr="00EA7D08">
        <w:rPr>
          <w:rFonts w:ascii="Times New Roman" w:hAnsi="Times New Roman"/>
          <w:b/>
          <w:i/>
          <w:sz w:val="24"/>
          <w:szCs w:val="24"/>
          <w:lang w:val="ro-RO"/>
        </w:rPr>
        <w:t>a 10-a</w:t>
      </w:r>
    </w:p>
    <w:p w:rsidR="002B6CC3" w:rsidRPr="00EA7D08" w:rsidRDefault="002B6C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Procedura suspendării polițiștilor</w:t>
      </w:r>
    </w:p>
    <w:p w:rsidR="003B19C1" w:rsidRPr="00EA7D08" w:rsidRDefault="003B19C1" w:rsidP="00EA7D08">
      <w:pPr>
        <w:pStyle w:val="NoSpacing"/>
        <w:ind w:firstLine="709"/>
        <w:jc w:val="center"/>
        <w:rPr>
          <w:rFonts w:ascii="Times New Roman" w:hAnsi="Times New Roman"/>
          <w:b/>
          <w:sz w:val="24"/>
          <w:szCs w:val="24"/>
          <w:lang w:val="ro-RO"/>
        </w:rPr>
      </w:pP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CA3551" w:rsidRPr="00EA7D08">
        <w:rPr>
          <w:rFonts w:ascii="Times New Roman" w:hAnsi="Times New Roman"/>
          <w:b/>
          <w:sz w:val="24"/>
          <w:szCs w:val="24"/>
          <w:lang w:val="ro-RO"/>
        </w:rPr>
        <w:t>17</w:t>
      </w:r>
      <w:r w:rsidR="00067B3E" w:rsidRPr="00EA7D08">
        <w:rPr>
          <w:rFonts w:ascii="Times New Roman" w:hAnsi="Times New Roman"/>
          <w:b/>
          <w:sz w:val="24"/>
          <w:szCs w:val="24"/>
          <w:lang w:val="ro-RO"/>
        </w:rPr>
        <w:t>.</w:t>
      </w:r>
      <w:r w:rsidR="00CF07A1" w:rsidRPr="00EA7D08">
        <w:rPr>
          <w:rFonts w:ascii="Times New Roman" w:hAnsi="Times New Roman"/>
          <w:b/>
          <w:sz w:val="24"/>
          <w:szCs w:val="24"/>
          <w:lang w:val="ro-RO"/>
        </w:rPr>
        <w:t xml:space="preserve"> </w:t>
      </w:r>
      <w:r w:rsidRPr="00EA7D08">
        <w:rPr>
          <w:rFonts w:ascii="Times New Roman" w:hAnsi="Times New Roman"/>
          <w:sz w:val="24"/>
          <w:szCs w:val="24"/>
          <w:lang w:val="ro-RO"/>
        </w:rPr>
        <w:t>– (1) Suspendarea de drept a raportului de serviciu al poliţistului se constată prin act administrativ emis potrivit competenţelor de gestiune a resurselor umane.</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(2) Suspendarea raportului de serviciu la inițiativa polițistului se dispune prin act administrativ emis potrivit competenţelor de gestiune a resurselor umane.</w:t>
      </w:r>
    </w:p>
    <w:p w:rsidR="00F27301" w:rsidRPr="00EA7D08" w:rsidRDefault="00D1254E"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 xml:space="preserve">(3) </w:t>
      </w:r>
      <w:r w:rsidR="00CF6AD7" w:rsidRPr="00EA7D08">
        <w:rPr>
          <w:rFonts w:ascii="Times New Roman" w:hAnsi="Times New Roman"/>
          <w:sz w:val="24"/>
          <w:szCs w:val="24"/>
          <w:lang w:val="ro-RO"/>
        </w:rPr>
        <w:t xml:space="preserve">Solicitările </w:t>
      </w:r>
      <w:r w:rsidR="00477620" w:rsidRPr="00EA7D08">
        <w:rPr>
          <w:rFonts w:ascii="Times New Roman" w:hAnsi="Times New Roman"/>
          <w:sz w:val="24"/>
          <w:szCs w:val="24"/>
          <w:lang w:val="ro-RO"/>
        </w:rPr>
        <w:t xml:space="preserve">formulate de către polițist privind </w:t>
      </w:r>
      <w:r w:rsidR="00FF0F61" w:rsidRPr="00EA7D08">
        <w:rPr>
          <w:rFonts w:ascii="Times New Roman" w:hAnsi="Times New Roman"/>
          <w:sz w:val="24"/>
          <w:szCs w:val="24"/>
          <w:lang w:val="ro-RO"/>
        </w:rPr>
        <w:t xml:space="preserve">suspendarea raportului de serviciu </w:t>
      </w:r>
      <w:r w:rsidR="00477620" w:rsidRPr="00EA7D08">
        <w:rPr>
          <w:rFonts w:ascii="Times New Roman" w:hAnsi="Times New Roman"/>
          <w:sz w:val="24"/>
          <w:szCs w:val="24"/>
          <w:lang w:val="ro-RO"/>
        </w:rPr>
        <w:t xml:space="preserve">se analizează în termen de 10 zile de la înregistrarea acestora </w:t>
      </w:r>
      <w:r w:rsidR="00CF6AD7" w:rsidRPr="00EA7D08">
        <w:rPr>
          <w:rFonts w:ascii="Times New Roman" w:hAnsi="Times New Roman"/>
          <w:sz w:val="24"/>
          <w:szCs w:val="24"/>
          <w:lang w:val="ro-RO"/>
        </w:rPr>
        <w:t xml:space="preserve">la secretariatul unității. </w:t>
      </w:r>
      <w:r w:rsidR="00F27301" w:rsidRPr="00EA7D08">
        <w:rPr>
          <w:rFonts w:ascii="Times New Roman" w:hAnsi="Times New Roman"/>
          <w:sz w:val="24"/>
          <w:szCs w:val="24"/>
          <w:lang w:val="ro-RO"/>
        </w:rPr>
        <w:t xml:space="preserve">În situaţia în care </w:t>
      </w:r>
      <w:r w:rsidR="00E926A3" w:rsidRPr="00EA7D08">
        <w:rPr>
          <w:rFonts w:ascii="Times New Roman" w:hAnsi="Times New Roman"/>
          <w:sz w:val="24"/>
          <w:szCs w:val="24"/>
          <w:lang w:val="ro-RO"/>
        </w:rPr>
        <w:t>persoana competentă</w:t>
      </w:r>
      <w:r w:rsidR="00F27301" w:rsidRPr="00EA7D08">
        <w:rPr>
          <w:rFonts w:ascii="Times New Roman" w:hAnsi="Times New Roman"/>
          <w:sz w:val="24"/>
          <w:szCs w:val="24"/>
          <w:lang w:val="ro-RO"/>
        </w:rPr>
        <w:t xml:space="preserve"> nu este de acord cu suspendarea raportului de serviciu, comunică acest aspect polițistului, precum şi motivele</w:t>
      </w:r>
      <w:r w:rsidR="00E926A3" w:rsidRPr="00EA7D08">
        <w:rPr>
          <w:rFonts w:ascii="Times New Roman" w:hAnsi="Times New Roman"/>
          <w:sz w:val="24"/>
          <w:szCs w:val="24"/>
          <w:lang w:val="ro-RO"/>
        </w:rPr>
        <w:t xml:space="preserve"> care au stat la baza refuzului.</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w:t>
      </w:r>
      <w:r w:rsidR="005744B9" w:rsidRPr="00EA7D08">
        <w:rPr>
          <w:rFonts w:ascii="Times New Roman" w:hAnsi="Times New Roman"/>
          <w:sz w:val="24"/>
          <w:szCs w:val="24"/>
          <w:lang w:val="ro-RO"/>
        </w:rPr>
        <w:t>4</w:t>
      </w:r>
      <w:r w:rsidRPr="00EA7D08">
        <w:rPr>
          <w:rFonts w:ascii="Times New Roman" w:hAnsi="Times New Roman"/>
          <w:sz w:val="24"/>
          <w:szCs w:val="24"/>
          <w:lang w:val="ro-RO"/>
        </w:rPr>
        <w:t>) În situaţia în care</w:t>
      </w:r>
      <w:r w:rsidR="00B81F59" w:rsidRPr="00EA7D08">
        <w:rPr>
          <w:rFonts w:ascii="Times New Roman" w:hAnsi="Times New Roman"/>
          <w:sz w:val="24"/>
          <w:szCs w:val="24"/>
          <w:lang w:val="ro-RO"/>
        </w:rPr>
        <w:t>,</w:t>
      </w:r>
      <w:r w:rsidRPr="00EA7D08">
        <w:rPr>
          <w:rFonts w:ascii="Times New Roman" w:hAnsi="Times New Roman"/>
          <w:sz w:val="24"/>
          <w:szCs w:val="24"/>
          <w:lang w:val="ro-RO"/>
        </w:rPr>
        <w:t xml:space="preserve"> prin acte normative de nivel superior incidente situaţiilor de suspendare sunt stabilite proceduri speciale, se aplică acestea. </w:t>
      </w:r>
    </w:p>
    <w:p w:rsidR="008310BB" w:rsidRPr="00EA7D08" w:rsidRDefault="008310BB" w:rsidP="00EA7D08">
      <w:pPr>
        <w:pStyle w:val="NoSpacing"/>
        <w:ind w:firstLine="709"/>
        <w:jc w:val="center"/>
        <w:rPr>
          <w:rFonts w:ascii="Times New Roman" w:hAnsi="Times New Roman"/>
          <w:b/>
          <w:i/>
          <w:sz w:val="24"/>
          <w:szCs w:val="24"/>
          <w:lang w:val="ro-RO"/>
        </w:rPr>
      </w:pPr>
    </w:p>
    <w:p w:rsidR="00EF7F70" w:rsidRPr="00EA7D08" w:rsidRDefault="00EF7F70"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lastRenderedPageBreak/>
        <w:t>Secțiunea  a 11-a</w:t>
      </w:r>
    </w:p>
    <w:p w:rsidR="00EF7F70" w:rsidRPr="00EA7D08" w:rsidRDefault="00E975C3" w:rsidP="00EA7D08">
      <w:pPr>
        <w:pStyle w:val="NoSpacing"/>
        <w:ind w:firstLine="709"/>
        <w:jc w:val="center"/>
        <w:rPr>
          <w:rFonts w:ascii="Times New Roman" w:hAnsi="Times New Roman"/>
          <w:b/>
          <w:i/>
          <w:sz w:val="24"/>
          <w:szCs w:val="24"/>
          <w:lang w:val="ro-RO"/>
        </w:rPr>
      </w:pPr>
      <w:r w:rsidRPr="00EA7D08">
        <w:rPr>
          <w:rFonts w:ascii="Times New Roman" w:hAnsi="Times New Roman"/>
          <w:b/>
          <w:i/>
          <w:sz w:val="24"/>
          <w:szCs w:val="24"/>
          <w:lang w:val="ro-RO"/>
        </w:rPr>
        <w:t>Alte dispoziții</w:t>
      </w:r>
      <w:r w:rsidR="00EF7F70" w:rsidRPr="00EA7D08">
        <w:rPr>
          <w:rFonts w:ascii="Times New Roman" w:hAnsi="Times New Roman"/>
          <w:b/>
          <w:i/>
          <w:sz w:val="24"/>
          <w:szCs w:val="24"/>
          <w:lang w:val="ro-RO"/>
        </w:rPr>
        <w:t xml:space="preserve"> privind mutarea și suspendarea</w:t>
      </w:r>
      <w:r w:rsidR="009F21D0" w:rsidRPr="00EA7D08">
        <w:rPr>
          <w:rFonts w:ascii="Times New Roman" w:hAnsi="Times New Roman"/>
          <w:b/>
          <w:i/>
          <w:sz w:val="24"/>
          <w:szCs w:val="24"/>
          <w:lang w:val="ro-RO"/>
        </w:rPr>
        <w:t xml:space="preserve"> raportului de serviciu a polițiștilor</w:t>
      </w:r>
    </w:p>
    <w:p w:rsidR="00EF7F70" w:rsidRPr="00EA7D08" w:rsidRDefault="00EF7F70" w:rsidP="00EA7D08">
      <w:pPr>
        <w:pStyle w:val="BodyTextIndent"/>
        <w:spacing w:after="0" w:line="240" w:lineRule="auto"/>
        <w:ind w:left="357" w:firstLine="709"/>
        <w:jc w:val="both"/>
        <w:rPr>
          <w:rFonts w:ascii="Times New Roman" w:hAnsi="Times New Roman"/>
          <w:sz w:val="24"/>
          <w:szCs w:val="24"/>
          <w:lang w:val="ro-RO"/>
        </w:rPr>
      </w:pPr>
    </w:p>
    <w:p w:rsidR="00074501" w:rsidRPr="00EA7D08" w:rsidRDefault="00074501" w:rsidP="00EA7D08">
      <w:pPr>
        <w:pStyle w:val="BodyTextIndent"/>
        <w:spacing w:after="0" w:line="240" w:lineRule="auto"/>
        <w:ind w:left="0" w:firstLine="709"/>
        <w:jc w:val="both"/>
        <w:rPr>
          <w:rFonts w:ascii="Times New Roman" w:hAnsi="Times New Roman"/>
          <w:b/>
          <w:sz w:val="24"/>
          <w:szCs w:val="24"/>
          <w:lang w:val="ro-RO"/>
        </w:rPr>
      </w:pPr>
      <w:r w:rsidRPr="00EA7D08">
        <w:rPr>
          <w:rFonts w:ascii="Times New Roman" w:hAnsi="Times New Roman"/>
          <w:b/>
          <w:sz w:val="24"/>
          <w:szCs w:val="24"/>
          <w:lang w:val="ro-RO"/>
        </w:rPr>
        <w:t xml:space="preserve">Art. </w:t>
      </w:r>
      <w:r w:rsidR="00CA3551" w:rsidRPr="00EA7D08">
        <w:rPr>
          <w:rFonts w:ascii="Times New Roman" w:hAnsi="Times New Roman"/>
          <w:b/>
          <w:sz w:val="24"/>
          <w:szCs w:val="24"/>
          <w:lang w:val="ro-RO"/>
        </w:rPr>
        <w:t>18</w:t>
      </w:r>
      <w:r w:rsidR="00067B3E" w:rsidRPr="00EA7D08">
        <w:rPr>
          <w:rFonts w:ascii="Times New Roman" w:hAnsi="Times New Roman"/>
          <w:b/>
          <w:sz w:val="24"/>
          <w:szCs w:val="24"/>
          <w:lang w:val="ro-RO"/>
        </w:rPr>
        <w:t>.</w:t>
      </w:r>
      <w:r w:rsidR="00CF07A1" w:rsidRPr="00EA7D08">
        <w:rPr>
          <w:rFonts w:ascii="Times New Roman" w:hAnsi="Times New Roman"/>
          <w:b/>
          <w:sz w:val="24"/>
          <w:szCs w:val="24"/>
          <w:lang w:val="ro-RO"/>
        </w:rPr>
        <w:t xml:space="preserve"> </w:t>
      </w:r>
      <w:r w:rsidRPr="00EA7D08">
        <w:rPr>
          <w:rFonts w:ascii="Times New Roman" w:hAnsi="Times New Roman"/>
          <w:sz w:val="24"/>
          <w:szCs w:val="24"/>
          <w:lang w:val="ro-RO"/>
        </w:rPr>
        <w:t xml:space="preserve">– Mutarea polițistului </w:t>
      </w:r>
      <w:r w:rsidR="007E3FC3" w:rsidRPr="00EA7D08">
        <w:rPr>
          <w:rFonts w:ascii="Times New Roman" w:hAnsi="Times New Roman"/>
          <w:sz w:val="24"/>
          <w:szCs w:val="24"/>
          <w:lang w:val="ro-RO"/>
        </w:rPr>
        <w:t>în</w:t>
      </w:r>
      <w:r w:rsidRPr="00EA7D08">
        <w:rPr>
          <w:rFonts w:ascii="Times New Roman" w:hAnsi="Times New Roman"/>
          <w:sz w:val="24"/>
          <w:szCs w:val="24"/>
          <w:lang w:val="ro-RO"/>
        </w:rPr>
        <w:t xml:space="preserve"> unități aflate în subordinea </w:t>
      </w:r>
      <w:r w:rsidR="007E3FC3" w:rsidRPr="00EA7D08">
        <w:rPr>
          <w:rFonts w:ascii="Times New Roman" w:hAnsi="Times New Roman"/>
          <w:sz w:val="24"/>
          <w:szCs w:val="24"/>
          <w:lang w:val="ro-RO"/>
        </w:rPr>
        <w:t xml:space="preserve">unui alt inspectorat general, </w:t>
      </w:r>
      <w:r w:rsidRPr="00EA7D08">
        <w:rPr>
          <w:rFonts w:ascii="Times New Roman" w:hAnsi="Times New Roman"/>
          <w:sz w:val="24"/>
          <w:szCs w:val="24"/>
          <w:lang w:val="ro-RO"/>
        </w:rPr>
        <w:t>se realizează cu avizul inspectorului general</w:t>
      </w:r>
      <w:r w:rsidR="00AD0533" w:rsidRPr="00EA7D08">
        <w:rPr>
          <w:rFonts w:ascii="Times New Roman" w:hAnsi="Times New Roman"/>
          <w:sz w:val="24"/>
          <w:szCs w:val="24"/>
          <w:lang w:val="ro-RO"/>
        </w:rPr>
        <w:t xml:space="preserve"> în a cărei structură se află unitatea </w:t>
      </w:r>
      <w:proofErr w:type="spellStart"/>
      <w:r w:rsidR="00AD0533" w:rsidRPr="00EA7D08">
        <w:rPr>
          <w:rFonts w:ascii="Times New Roman" w:hAnsi="Times New Roman"/>
          <w:sz w:val="24"/>
          <w:szCs w:val="24"/>
          <w:lang w:val="ro-RO"/>
        </w:rPr>
        <w:t>cedentă</w:t>
      </w:r>
      <w:proofErr w:type="spellEnd"/>
      <w:r w:rsidRPr="00EA7D08">
        <w:rPr>
          <w:rFonts w:ascii="Times New Roman" w:hAnsi="Times New Roman"/>
          <w:b/>
          <w:sz w:val="24"/>
          <w:szCs w:val="24"/>
          <w:lang w:val="ro-RO"/>
        </w:rPr>
        <w:t>.</w:t>
      </w:r>
    </w:p>
    <w:p w:rsidR="004054FA" w:rsidRDefault="008153D1" w:rsidP="00EA7D08">
      <w:pPr>
        <w:pStyle w:val="BodyTextIndent"/>
        <w:spacing w:after="0" w:line="240" w:lineRule="auto"/>
        <w:ind w:left="0" w:firstLine="709"/>
        <w:jc w:val="both"/>
        <w:rPr>
          <w:rFonts w:ascii="Times New Roman" w:hAnsi="Times New Roman"/>
          <w:b/>
          <w:sz w:val="24"/>
          <w:szCs w:val="24"/>
          <w:lang w:val="ro-RO"/>
        </w:rPr>
      </w:pPr>
      <w:r w:rsidRPr="00EA7D08">
        <w:rPr>
          <w:rFonts w:ascii="Times New Roman" w:hAnsi="Times New Roman"/>
          <w:b/>
          <w:sz w:val="24"/>
          <w:szCs w:val="24"/>
          <w:lang w:val="ro-RO"/>
        </w:rPr>
        <w:t xml:space="preserve">Art. </w:t>
      </w:r>
      <w:r w:rsidR="00CA3551" w:rsidRPr="00EA7D08">
        <w:rPr>
          <w:rFonts w:ascii="Times New Roman" w:hAnsi="Times New Roman"/>
          <w:b/>
          <w:sz w:val="24"/>
          <w:szCs w:val="24"/>
          <w:lang w:val="ro-RO"/>
        </w:rPr>
        <w:t>19</w:t>
      </w:r>
      <w:r w:rsidR="00067B3E" w:rsidRPr="00EA7D08">
        <w:rPr>
          <w:rFonts w:ascii="Times New Roman" w:hAnsi="Times New Roman"/>
          <w:b/>
          <w:sz w:val="24"/>
          <w:szCs w:val="24"/>
          <w:lang w:val="ro-RO"/>
        </w:rPr>
        <w:t>.</w:t>
      </w:r>
      <w:r w:rsidR="00CF07A1" w:rsidRPr="00EA7D08">
        <w:rPr>
          <w:rFonts w:ascii="Times New Roman" w:hAnsi="Times New Roman"/>
          <w:b/>
          <w:sz w:val="24"/>
          <w:szCs w:val="24"/>
          <w:lang w:val="ro-RO"/>
        </w:rPr>
        <w:t xml:space="preserve"> </w:t>
      </w:r>
      <w:r w:rsidRPr="00EA7D08">
        <w:rPr>
          <w:rFonts w:ascii="Times New Roman" w:hAnsi="Times New Roman"/>
          <w:sz w:val="24"/>
          <w:szCs w:val="24"/>
          <w:lang w:val="ro-RO"/>
        </w:rPr>
        <w:t>–  Mutarea polițistului declarat „admis” la concursul pentru ocuparea unei funcții de execuție</w:t>
      </w:r>
      <w:r w:rsidR="00AD06E9" w:rsidRPr="00EA7D08">
        <w:rPr>
          <w:rFonts w:ascii="Times New Roman" w:hAnsi="Times New Roman"/>
          <w:sz w:val="24"/>
          <w:szCs w:val="24"/>
          <w:lang w:val="ro-RO"/>
        </w:rPr>
        <w:t xml:space="preserve"> prin trecerea agenților de poliție în corpul ofițerilor de poliție</w:t>
      </w:r>
      <w:r w:rsidR="00747593" w:rsidRPr="00EA7D08">
        <w:rPr>
          <w:rFonts w:ascii="Times New Roman" w:hAnsi="Times New Roman"/>
          <w:sz w:val="24"/>
          <w:szCs w:val="24"/>
          <w:lang w:val="ro-RO"/>
        </w:rPr>
        <w:t xml:space="preserve">, respectiv la concursul pentru ocuparea unui post </w:t>
      </w:r>
      <w:r w:rsidR="00747593" w:rsidRPr="00531822">
        <w:rPr>
          <w:rFonts w:ascii="Times New Roman" w:hAnsi="Times New Roman"/>
          <w:b/>
          <w:strike/>
          <w:color w:val="FF0000"/>
          <w:sz w:val="24"/>
          <w:szCs w:val="24"/>
          <w:lang w:val="ro-RO"/>
        </w:rPr>
        <w:t>de conducere</w:t>
      </w:r>
      <w:r w:rsidR="00747593" w:rsidRPr="00531822">
        <w:rPr>
          <w:rFonts w:ascii="Times New Roman" w:hAnsi="Times New Roman"/>
          <w:color w:val="FF0000"/>
          <w:sz w:val="24"/>
          <w:szCs w:val="24"/>
          <w:lang w:val="ro-RO"/>
        </w:rPr>
        <w:t xml:space="preserve"> </w:t>
      </w:r>
      <w:r w:rsidR="00747593" w:rsidRPr="00EA7D08">
        <w:rPr>
          <w:rFonts w:ascii="Times New Roman" w:hAnsi="Times New Roman"/>
          <w:sz w:val="24"/>
          <w:szCs w:val="24"/>
          <w:lang w:val="ro-RO"/>
        </w:rPr>
        <w:t>vacant, din statul de organizare al altei unități decât cea în care este încadrat, se realizează în interesul serviciului, fără acordul șefului unității cedente</w:t>
      </w:r>
      <w:r w:rsidR="004054FA" w:rsidRPr="00EA7D08">
        <w:rPr>
          <w:rFonts w:ascii="Times New Roman" w:hAnsi="Times New Roman"/>
          <w:sz w:val="24"/>
          <w:szCs w:val="24"/>
          <w:lang w:val="ro-RO"/>
        </w:rPr>
        <w:t>, respectiv fără avizul inspectorului general, după caz</w:t>
      </w:r>
      <w:r w:rsidR="004054FA" w:rsidRPr="00EA7D08">
        <w:rPr>
          <w:rFonts w:ascii="Times New Roman" w:hAnsi="Times New Roman"/>
          <w:b/>
          <w:sz w:val="24"/>
          <w:szCs w:val="24"/>
          <w:lang w:val="ro-RO"/>
        </w:rPr>
        <w:t>.</w:t>
      </w:r>
    </w:p>
    <w:p w:rsidR="00531822" w:rsidRDefault="00531822" w:rsidP="00EA7D08">
      <w:pPr>
        <w:pStyle w:val="BodyTextIndent"/>
        <w:spacing w:after="0" w:line="240" w:lineRule="auto"/>
        <w:ind w:left="0" w:firstLine="709"/>
        <w:jc w:val="both"/>
        <w:rPr>
          <w:rFonts w:ascii="Times New Roman" w:hAnsi="Times New Roman"/>
          <w:b/>
          <w:color w:val="FF0000"/>
          <w:sz w:val="24"/>
          <w:szCs w:val="24"/>
          <w:u w:val="single"/>
          <w:lang w:val="ro-RO"/>
        </w:rPr>
      </w:pPr>
      <w:proofErr w:type="spellStart"/>
      <w:r>
        <w:rPr>
          <w:rFonts w:ascii="Times New Roman" w:hAnsi="Times New Roman"/>
          <w:b/>
          <w:color w:val="FF0000"/>
          <w:sz w:val="24"/>
          <w:szCs w:val="24"/>
          <w:u w:val="single"/>
          <w:lang w:val="ro-RO"/>
        </w:rPr>
        <w:t>Observatie</w:t>
      </w:r>
      <w:proofErr w:type="spellEnd"/>
      <w:r>
        <w:rPr>
          <w:rFonts w:ascii="Times New Roman" w:hAnsi="Times New Roman"/>
          <w:b/>
          <w:color w:val="FF0000"/>
          <w:sz w:val="24"/>
          <w:szCs w:val="24"/>
          <w:u w:val="single"/>
          <w:lang w:val="ro-RO"/>
        </w:rPr>
        <w:t>:</w:t>
      </w:r>
    </w:p>
    <w:p w:rsidR="00531822" w:rsidRDefault="00531822" w:rsidP="00EA7D08">
      <w:pPr>
        <w:pStyle w:val="BodyTextIndent"/>
        <w:spacing w:after="0" w:line="240" w:lineRule="auto"/>
        <w:ind w:left="0" w:firstLine="709"/>
        <w:jc w:val="both"/>
        <w:rPr>
          <w:rFonts w:ascii="Times New Roman" w:hAnsi="Times New Roman"/>
          <w:b/>
          <w:color w:val="FF0000"/>
          <w:sz w:val="24"/>
          <w:szCs w:val="24"/>
          <w:u w:val="single"/>
          <w:lang w:val="ro-RO"/>
        </w:rPr>
      </w:pPr>
      <w:r w:rsidRPr="00531822">
        <w:rPr>
          <w:rFonts w:ascii="Times New Roman" w:hAnsi="Times New Roman"/>
          <w:b/>
          <w:color w:val="FF0000"/>
          <w:sz w:val="24"/>
          <w:szCs w:val="24"/>
          <w:u w:val="single"/>
          <w:lang w:val="ro-RO"/>
        </w:rPr>
        <w:t xml:space="preserve">Anexa nu </w:t>
      </w:r>
      <w:proofErr w:type="spellStart"/>
      <w:r w:rsidRPr="00531822">
        <w:rPr>
          <w:rFonts w:ascii="Times New Roman" w:hAnsi="Times New Roman"/>
          <w:b/>
          <w:color w:val="FF0000"/>
          <w:sz w:val="24"/>
          <w:szCs w:val="24"/>
          <w:u w:val="single"/>
          <w:lang w:val="ro-RO"/>
        </w:rPr>
        <w:t>trateaza</w:t>
      </w:r>
      <w:proofErr w:type="spellEnd"/>
      <w:r w:rsidRPr="00531822">
        <w:rPr>
          <w:rFonts w:ascii="Times New Roman" w:hAnsi="Times New Roman"/>
          <w:b/>
          <w:color w:val="FF0000"/>
          <w:sz w:val="24"/>
          <w:szCs w:val="24"/>
          <w:u w:val="single"/>
          <w:lang w:val="ro-RO"/>
        </w:rPr>
        <w:t xml:space="preserve"> </w:t>
      </w:r>
      <w:proofErr w:type="spellStart"/>
      <w:r w:rsidRPr="00531822">
        <w:rPr>
          <w:rFonts w:ascii="Times New Roman" w:hAnsi="Times New Roman"/>
          <w:b/>
          <w:color w:val="FF0000"/>
          <w:sz w:val="24"/>
          <w:szCs w:val="24"/>
          <w:u w:val="single"/>
          <w:lang w:val="ro-RO"/>
        </w:rPr>
        <w:t>situatia</w:t>
      </w:r>
      <w:proofErr w:type="spellEnd"/>
      <w:r w:rsidRPr="00531822">
        <w:rPr>
          <w:rFonts w:ascii="Times New Roman" w:hAnsi="Times New Roman"/>
          <w:b/>
          <w:color w:val="FF0000"/>
          <w:sz w:val="24"/>
          <w:szCs w:val="24"/>
          <w:u w:val="single"/>
          <w:lang w:val="ro-RO"/>
        </w:rPr>
        <w:t xml:space="preserve"> </w:t>
      </w:r>
      <w:proofErr w:type="spellStart"/>
      <w:r w:rsidRPr="00531822">
        <w:rPr>
          <w:rFonts w:ascii="Times New Roman" w:hAnsi="Times New Roman"/>
          <w:b/>
          <w:color w:val="FF0000"/>
          <w:sz w:val="24"/>
          <w:szCs w:val="24"/>
          <w:u w:val="single"/>
          <w:lang w:val="ro-RO"/>
        </w:rPr>
        <w:t>politistilor</w:t>
      </w:r>
      <w:proofErr w:type="spellEnd"/>
      <w:r w:rsidRPr="00531822">
        <w:rPr>
          <w:rFonts w:ascii="Times New Roman" w:hAnsi="Times New Roman"/>
          <w:b/>
          <w:color w:val="FF0000"/>
          <w:sz w:val="24"/>
          <w:szCs w:val="24"/>
          <w:u w:val="single"/>
          <w:lang w:val="ro-RO"/>
        </w:rPr>
        <w:t xml:space="preserve"> </w:t>
      </w:r>
      <w:proofErr w:type="spellStart"/>
      <w:r w:rsidRPr="00531822">
        <w:rPr>
          <w:rFonts w:ascii="Times New Roman" w:hAnsi="Times New Roman"/>
          <w:b/>
          <w:color w:val="FF0000"/>
          <w:sz w:val="24"/>
          <w:szCs w:val="24"/>
          <w:u w:val="single"/>
          <w:lang w:val="ro-RO"/>
        </w:rPr>
        <w:t>declarati</w:t>
      </w:r>
      <w:proofErr w:type="spellEnd"/>
      <w:r w:rsidRPr="00531822">
        <w:rPr>
          <w:rFonts w:ascii="Times New Roman" w:hAnsi="Times New Roman"/>
          <w:b/>
          <w:color w:val="FF0000"/>
          <w:sz w:val="24"/>
          <w:szCs w:val="24"/>
          <w:u w:val="single"/>
          <w:lang w:val="ro-RO"/>
        </w:rPr>
        <w:t xml:space="preserve"> </w:t>
      </w:r>
      <w:proofErr w:type="spellStart"/>
      <w:r w:rsidRPr="00531822">
        <w:rPr>
          <w:rFonts w:ascii="Times New Roman" w:hAnsi="Times New Roman"/>
          <w:b/>
          <w:color w:val="FF0000"/>
          <w:sz w:val="24"/>
          <w:szCs w:val="24"/>
          <w:u w:val="single"/>
          <w:lang w:val="ro-RO"/>
        </w:rPr>
        <w:t>admisi</w:t>
      </w:r>
      <w:proofErr w:type="spellEnd"/>
      <w:r w:rsidRPr="00531822">
        <w:rPr>
          <w:rFonts w:ascii="Times New Roman" w:hAnsi="Times New Roman"/>
          <w:b/>
          <w:color w:val="FF0000"/>
          <w:sz w:val="24"/>
          <w:szCs w:val="24"/>
          <w:u w:val="single"/>
          <w:lang w:val="ro-RO"/>
        </w:rPr>
        <w:t xml:space="preserve"> la concursurile pentru ocuparea </w:t>
      </w:r>
      <w:r w:rsidR="00060474">
        <w:rPr>
          <w:rFonts w:ascii="Times New Roman" w:hAnsi="Times New Roman"/>
          <w:b/>
          <w:color w:val="FF0000"/>
          <w:sz w:val="24"/>
          <w:szCs w:val="24"/>
          <w:u w:val="single"/>
          <w:lang w:val="ro-RO"/>
        </w:rPr>
        <w:t xml:space="preserve">unei </w:t>
      </w:r>
      <w:proofErr w:type="spellStart"/>
      <w:r w:rsidR="00060474">
        <w:rPr>
          <w:rFonts w:ascii="Times New Roman" w:hAnsi="Times New Roman"/>
          <w:b/>
          <w:color w:val="FF0000"/>
          <w:sz w:val="24"/>
          <w:szCs w:val="24"/>
          <w:u w:val="single"/>
          <w:lang w:val="ro-RO"/>
        </w:rPr>
        <w:t>functii</w:t>
      </w:r>
      <w:proofErr w:type="spellEnd"/>
      <w:r w:rsidRPr="00531822">
        <w:rPr>
          <w:rFonts w:ascii="Times New Roman" w:hAnsi="Times New Roman"/>
          <w:b/>
          <w:color w:val="FF0000"/>
          <w:sz w:val="24"/>
          <w:szCs w:val="24"/>
          <w:u w:val="single"/>
          <w:lang w:val="ro-RO"/>
        </w:rPr>
        <w:t xml:space="preserve"> de </w:t>
      </w:r>
      <w:proofErr w:type="spellStart"/>
      <w:r w:rsidRPr="00531822">
        <w:rPr>
          <w:rFonts w:ascii="Times New Roman" w:hAnsi="Times New Roman"/>
          <w:b/>
          <w:color w:val="FF0000"/>
          <w:sz w:val="24"/>
          <w:szCs w:val="24"/>
          <w:u w:val="single"/>
          <w:lang w:val="ro-RO"/>
        </w:rPr>
        <w:t>executie</w:t>
      </w:r>
      <w:proofErr w:type="spellEnd"/>
      <w:r w:rsidRPr="00531822">
        <w:rPr>
          <w:rFonts w:ascii="Times New Roman" w:hAnsi="Times New Roman"/>
          <w:b/>
          <w:color w:val="FF0000"/>
          <w:sz w:val="24"/>
          <w:szCs w:val="24"/>
          <w:u w:val="single"/>
          <w:lang w:val="ro-RO"/>
        </w:rPr>
        <w:t xml:space="preserve"> vacant</w:t>
      </w:r>
      <w:r w:rsidR="00060474">
        <w:rPr>
          <w:rFonts w:ascii="Times New Roman" w:hAnsi="Times New Roman"/>
          <w:b/>
          <w:color w:val="FF0000"/>
          <w:sz w:val="24"/>
          <w:szCs w:val="24"/>
          <w:u w:val="single"/>
          <w:lang w:val="ro-RO"/>
        </w:rPr>
        <w:t>e</w:t>
      </w:r>
      <w:r w:rsidRPr="00531822">
        <w:rPr>
          <w:rFonts w:ascii="Times New Roman" w:hAnsi="Times New Roman"/>
          <w:b/>
          <w:color w:val="FF0000"/>
          <w:sz w:val="24"/>
          <w:szCs w:val="24"/>
          <w:u w:val="single"/>
          <w:lang w:val="ro-RO"/>
        </w:rPr>
        <w:t>.</w:t>
      </w:r>
    </w:p>
    <w:p w:rsidR="00531822" w:rsidRDefault="00531822" w:rsidP="00EA7D08">
      <w:pPr>
        <w:pStyle w:val="BodyTextIndent"/>
        <w:spacing w:after="0" w:line="240" w:lineRule="auto"/>
        <w:ind w:left="0" w:firstLine="709"/>
        <w:jc w:val="both"/>
        <w:rPr>
          <w:rFonts w:ascii="Times New Roman" w:hAnsi="Times New Roman"/>
          <w:b/>
          <w:color w:val="FF0000"/>
          <w:sz w:val="24"/>
          <w:szCs w:val="24"/>
          <w:u w:val="single"/>
          <w:lang w:val="ro-RO"/>
        </w:rPr>
      </w:pPr>
      <w:r>
        <w:rPr>
          <w:rFonts w:ascii="Times New Roman" w:hAnsi="Times New Roman"/>
          <w:b/>
          <w:color w:val="FF0000"/>
          <w:sz w:val="24"/>
          <w:szCs w:val="24"/>
          <w:u w:val="single"/>
          <w:lang w:val="ro-RO"/>
        </w:rPr>
        <w:t xml:space="preserve">Nu exista niciun motiv ca </w:t>
      </w:r>
      <w:proofErr w:type="spellStart"/>
      <w:r>
        <w:rPr>
          <w:rFonts w:ascii="Times New Roman" w:hAnsi="Times New Roman"/>
          <w:b/>
          <w:color w:val="FF0000"/>
          <w:sz w:val="24"/>
          <w:szCs w:val="24"/>
          <w:u w:val="single"/>
          <w:lang w:val="ro-RO"/>
        </w:rPr>
        <w:t>acestia</w:t>
      </w:r>
      <w:proofErr w:type="spellEnd"/>
      <w:r>
        <w:rPr>
          <w:rFonts w:ascii="Times New Roman" w:hAnsi="Times New Roman"/>
          <w:b/>
          <w:color w:val="FF0000"/>
          <w:sz w:val="24"/>
          <w:szCs w:val="24"/>
          <w:u w:val="single"/>
          <w:lang w:val="ro-RO"/>
        </w:rPr>
        <w:t xml:space="preserve"> sa beneficieze de un alt tratament </w:t>
      </w:r>
      <w:proofErr w:type="spellStart"/>
      <w:r>
        <w:rPr>
          <w:rFonts w:ascii="Times New Roman" w:hAnsi="Times New Roman"/>
          <w:b/>
          <w:color w:val="FF0000"/>
          <w:sz w:val="24"/>
          <w:szCs w:val="24"/>
          <w:u w:val="single"/>
          <w:lang w:val="ro-RO"/>
        </w:rPr>
        <w:t>decat</w:t>
      </w:r>
      <w:proofErr w:type="spellEnd"/>
      <w:r>
        <w:rPr>
          <w:rFonts w:ascii="Times New Roman" w:hAnsi="Times New Roman"/>
          <w:b/>
          <w:color w:val="FF0000"/>
          <w:sz w:val="24"/>
          <w:szCs w:val="24"/>
          <w:u w:val="single"/>
          <w:lang w:val="ro-RO"/>
        </w:rPr>
        <w:t xml:space="preserve"> cei care </w:t>
      </w:r>
      <w:proofErr w:type="spellStart"/>
      <w:r>
        <w:rPr>
          <w:rFonts w:ascii="Times New Roman" w:hAnsi="Times New Roman"/>
          <w:b/>
          <w:color w:val="FF0000"/>
          <w:sz w:val="24"/>
          <w:szCs w:val="24"/>
          <w:u w:val="single"/>
          <w:lang w:val="ro-RO"/>
        </w:rPr>
        <w:t>candideaza</w:t>
      </w:r>
      <w:proofErr w:type="spellEnd"/>
      <w:r>
        <w:rPr>
          <w:rFonts w:ascii="Times New Roman" w:hAnsi="Times New Roman"/>
          <w:b/>
          <w:color w:val="FF0000"/>
          <w:sz w:val="24"/>
          <w:szCs w:val="24"/>
          <w:u w:val="single"/>
          <w:lang w:val="ro-RO"/>
        </w:rPr>
        <w:t xml:space="preserve"> pentru o </w:t>
      </w:r>
      <w:proofErr w:type="spellStart"/>
      <w:r>
        <w:rPr>
          <w:rFonts w:ascii="Times New Roman" w:hAnsi="Times New Roman"/>
          <w:b/>
          <w:color w:val="FF0000"/>
          <w:sz w:val="24"/>
          <w:szCs w:val="24"/>
          <w:u w:val="single"/>
          <w:lang w:val="ro-RO"/>
        </w:rPr>
        <w:t>functie</w:t>
      </w:r>
      <w:proofErr w:type="spellEnd"/>
      <w:r>
        <w:rPr>
          <w:rFonts w:ascii="Times New Roman" w:hAnsi="Times New Roman"/>
          <w:b/>
          <w:color w:val="FF0000"/>
          <w:sz w:val="24"/>
          <w:szCs w:val="24"/>
          <w:u w:val="single"/>
          <w:lang w:val="ro-RO"/>
        </w:rPr>
        <w:t xml:space="preserve"> de </w:t>
      </w:r>
      <w:proofErr w:type="spellStart"/>
      <w:r>
        <w:rPr>
          <w:rFonts w:ascii="Times New Roman" w:hAnsi="Times New Roman"/>
          <w:b/>
          <w:color w:val="FF0000"/>
          <w:sz w:val="24"/>
          <w:szCs w:val="24"/>
          <w:u w:val="single"/>
          <w:lang w:val="ro-RO"/>
        </w:rPr>
        <w:t>executie</w:t>
      </w:r>
      <w:proofErr w:type="spellEnd"/>
      <w:r>
        <w:rPr>
          <w:rFonts w:ascii="Times New Roman" w:hAnsi="Times New Roman"/>
          <w:b/>
          <w:color w:val="FF0000"/>
          <w:sz w:val="24"/>
          <w:szCs w:val="24"/>
          <w:u w:val="single"/>
          <w:lang w:val="ro-RO"/>
        </w:rPr>
        <w:t xml:space="preserve"> </w:t>
      </w:r>
      <w:r w:rsidR="00060474">
        <w:rPr>
          <w:rFonts w:ascii="Times New Roman" w:hAnsi="Times New Roman"/>
          <w:b/>
          <w:color w:val="FF0000"/>
          <w:sz w:val="24"/>
          <w:szCs w:val="24"/>
          <w:u w:val="single"/>
          <w:lang w:val="ro-RO"/>
        </w:rPr>
        <w:t xml:space="preserve">de </w:t>
      </w:r>
      <w:proofErr w:type="spellStart"/>
      <w:r w:rsidR="00060474">
        <w:rPr>
          <w:rFonts w:ascii="Times New Roman" w:hAnsi="Times New Roman"/>
          <w:b/>
          <w:color w:val="FF0000"/>
          <w:sz w:val="24"/>
          <w:szCs w:val="24"/>
          <w:u w:val="single"/>
          <w:lang w:val="ro-RO"/>
        </w:rPr>
        <w:t>ofiter</w:t>
      </w:r>
      <w:proofErr w:type="spellEnd"/>
      <w:r w:rsidR="00060474">
        <w:rPr>
          <w:rFonts w:ascii="Times New Roman" w:hAnsi="Times New Roman"/>
          <w:b/>
          <w:color w:val="FF0000"/>
          <w:sz w:val="24"/>
          <w:szCs w:val="24"/>
          <w:u w:val="single"/>
          <w:lang w:val="ro-RO"/>
        </w:rPr>
        <w:t xml:space="preserve"> prin trecerea </w:t>
      </w:r>
      <w:proofErr w:type="spellStart"/>
      <w:r w:rsidR="00060474">
        <w:rPr>
          <w:rFonts w:ascii="Times New Roman" w:hAnsi="Times New Roman"/>
          <w:b/>
          <w:color w:val="FF0000"/>
          <w:sz w:val="24"/>
          <w:szCs w:val="24"/>
          <w:u w:val="single"/>
          <w:lang w:val="ro-RO"/>
        </w:rPr>
        <w:t>agentilor</w:t>
      </w:r>
      <w:proofErr w:type="spellEnd"/>
      <w:r w:rsidR="00060474">
        <w:rPr>
          <w:rFonts w:ascii="Times New Roman" w:hAnsi="Times New Roman"/>
          <w:b/>
          <w:color w:val="FF0000"/>
          <w:sz w:val="24"/>
          <w:szCs w:val="24"/>
          <w:u w:val="single"/>
          <w:lang w:val="ro-RO"/>
        </w:rPr>
        <w:t xml:space="preserve"> in corpul </w:t>
      </w:r>
      <w:proofErr w:type="spellStart"/>
      <w:r w:rsidR="00060474">
        <w:rPr>
          <w:rFonts w:ascii="Times New Roman" w:hAnsi="Times New Roman"/>
          <w:b/>
          <w:color w:val="FF0000"/>
          <w:sz w:val="24"/>
          <w:szCs w:val="24"/>
          <w:u w:val="single"/>
          <w:lang w:val="ro-RO"/>
        </w:rPr>
        <w:t>ofiterilor</w:t>
      </w:r>
      <w:proofErr w:type="spellEnd"/>
      <w:r w:rsidR="00060474">
        <w:rPr>
          <w:rFonts w:ascii="Times New Roman" w:hAnsi="Times New Roman"/>
          <w:b/>
          <w:color w:val="FF0000"/>
          <w:sz w:val="24"/>
          <w:szCs w:val="24"/>
          <w:u w:val="single"/>
          <w:lang w:val="ro-RO"/>
        </w:rPr>
        <w:t xml:space="preserve"> sau </w:t>
      </w:r>
      <w:proofErr w:type="spellStart"/>
      <w:r w:rsidR="00060474">
        <w:rPr>
          <w:rFonts w:ascii="Times New Roman" w:hAnsi="Times New Roman"/>
          <w:b/>
          <w:color w:val="FF0000"/>
          <w:sz w:val="24"/>
          <w:szCs w:val="24"/>
          <w:u w:val="single"/>
          <w:lang w:val="ro-RO"/>
        </w:rPr>
        <w:t>decat</w:t>
      </w:r>
      <w:proofErr w:type="spellEnd"/>
      <w:r w:rsidR="00060474">
        <w:rPr>
          <w:rFonts w:ascii="Times New Roman" w:hAnsi="Times New Roman"/>
          <w:b/>
          <w:color w:val="FF0000"/>
          <w:sz w:val="24"/>
          <w:szCs w:val="24"/>
          <w:u w:val="single"/>
          <w:lang w:val="ro-RO"/>
        </w:rPr>
        <w:t xml:space="preserve"> cei ce </w:t>
      </w:r>
      <w:proofErr w:type="spellStart"/>
      <w:r w:rsidR="00060474">
        <w:rPr>
          <w:rFonts w:ascii="Times New Roman" w:hAnsi="Times New Roman"/>
          <w:b/>
          <w:color w:val="FF0000"/>
          <w:sz w:val="24"/>
          <w:szCs w:val="24"/>
          <w:u w:val="single"/>
          <w:lang w:val="ro-RO"/>
        </w:rPr>
        <w:t>candideaza</w:t>
      </w:r>
      <w:proofErr w:type="spellEnd"/>
      <w:r w:rsidR="00060474">
        <w:rPr>
          <w:rFonts w:ascii="Times New Roman" w:hAnsi="Times New Roman"/>
          <w:b/>
          <w:color w:val="FF0000"/>
          <w:sz w:val="24"/>
          <w:szCs w:val="24"/>
          <w:u w:val="single"/>
          <w:lang w:val="ro-RO"/>
        </w:rPr>
        <w:t xml:space="preserve"> pentru </w:t>
      </w:r>
      <w:proofErr w:type="spellStart"/>
      <w:r w:rsidR="00060474">
        <w:rPr>
          <w:rFonts w:ascii="Times New Roman" w:hAnsi="Times New Roman"/>
          <w:b/>
          <w:color w:val="FF0000"/>
          <w:sz w:val="24"/>
          <w:szCs w:val="24"/>
          <w:u w:val="single"/>
          <w:lang w:val="ro-RO"/>
        </w:rPr>
        <w:t>functii</w:t>
      </w:r>
      <w:proofErr w:type="spellEnd"/>
      <w:r w:rsidR="00060474">
        <w:rPr>
          <w:rFonts w:ascii="Times New Roman" w:hAnsi="Times New Roman"/>
          <w:b/>
          <w:color w:val="FF0000"/>
          <w:sz w:val="24"/>
          <w:szCs w:val="24"/>
          <w:u w:val="single"/>
          <w:lang w:val="ro-RO"/>
        </w:rPr>
        <w:t xml:space="preserve"> de conducere.</w:t>
      </w:r>
    </w:p>
    <w:p w:rsidR="00060474" w:rsidRPr="00531822" w:rsidRDefault="00060474" w:rsidP="00EA7D08">
      <w:pPr>
        <w:pStyle w:val="BodyTextIndent"/>
        <w:spacing w:after="0" w:line="240" w:lineRule="auto"/>
        <w:ind w:left="0" w:firstLine="709"/>
        <w:jc w:val="both"/>
        <w:rPr>
          <w:rFonts w:ascii="Times New Roman" w:hAnsi="Times New Roman"/>
          <w:b/>
          <w:color w:val="FF0000"/>
          <w:sz w:val="24"/>
          <w:szCs w:val="24"/>
          <w:u w:val="single"/>
          <w:lang w:val="ro-RO"/>
        </w:rPr>
      </w:pPr>
      <w:r>
        <w:rPr>
          <w:rFonts w:ascii="Times New Roman" w:hAnsi="Times New Roman"/>
          <w:b/>
          <w:color w:val="FF0000"/>
          <w:sz w:val="24"/>
          <w:szCs w:val="24"/>
          <w:u w:val="single"/>
          <w:lang w:val="ro-RO"/>
        </w:rPr>
        <w:t xml:space="preserve">In proiectul de OMAI exista confuzie intre post si </w:t>
      </w:r>
      <w:proofErr w:type="spellStart"/>
      <w:r>
        <w:rPr>
          <w:rFonts w:ascii="Times New Roman" w:hAnsi="Times New Roman"/>
          <w:b/>
          <w:color w:val="FF0000"/>
          <w:sz w:val="24"/>
          <w:szCs w:val="24"/>
          <w:u w:val="single"/>
          <w:lang w:val="ro-RO"/>
        </w:rPr>
        <w:t>functie</w:t>
      </w:r>
      <w:proofErr w:type="spellEnd"/>
      <w:r>
        <w:rPr>
          <w:rFonts w:ascii="Times New Roman" w:hAnsi="Times New Roman"/>
          <w:b/>
          <w:color w:val="FF0000"/>
          <w:sz w:val="24"/>
          <w:szCs w:val="24"/>
          <w:u w:val="single"/>
          <w:lang w:val="ro-RO"/>
        </w:rPr>
        <w:t xml:space="preserve">. Chiar in cadrul </w:t>
      </w:r>
      <w:proofErr w:type="spellStart"/>
      <w:r>
        <w:rPr>
          <w:rFonts w:ascii="Times New Roman" w:hAnsi="Times New Roman"/>
          <w:b/>
          <w:color w:val="FF0000"/>
          <w:sz w:val="24"/>
          <w:szCs w:val="24"/>
          <w:u w:val="single"/>
          <w:lang w:val="ro-RO"/>
        </w:rPr>
        <w:t>aceluiasi</w:t>
      </w:r>
      <w:proofErr w:type="spellEnd"/>
      <w:r>
        <w:rPr>
          <w:rFonts w:ascii="Times New Roman" w:hAnsi="Times New Roman"/>
          <w:b/>
          <w:color w:val="FF0000"/>
          <w:sz w:val="24"/>
          <w:szCs w:val="24"/>
          <w:u w:val="single"/>
          <w:lang w:val="ro-RO"/>
        </w:rPr>
        <w:t xml:space="preserve"> articol se </w:t>
      </w:r>
      <w:proofErr w:type="spellStart"/>
      <w:r>
        <w:rPr>
          <w:rFonts w:ascii="Times New Roman" w:hAnsi="Times New Roman"/>
          <w:b/>
          <w:color w:val="FF0000"/>
          <w:sz w:val="24"/>
          <w:szCs w:val="24"/>
          <w:u w:val="single"/>
          <w:lang w:val="ro-RO"/>
        </w:rPr>
        <w:t>foloseste</w:t>
      </w:r>
      <w:proofErr w:type="spellEnd"/>
      <w:r>
        <w:rPr>
          <w:rFonts w:ascii="Times New Roman" w:hAnsi="Times New Roman"/>
          <w:b/>
          <w:color w:val="FF0000"/>
          <w:sz w:val="24"/>
          <w:szCs w:val="24"/>
          <w:u w:val="single"/>
          <w:lang w:val="ro-RO"/>
        </w:rPr>
        <w:t xml:space="preserve"> expresia „</w:t>
      </w:r>
      <w:proofErr w:type="spellStart"/>
      <w:r>
        <w:rPr>
          <w:rFonts w:ascii="Times New Roman" w:hAnsi="Times New Roman"/>
          <w:b/>
          <w:color w:val="FF0000"/>
          <w:sz w:val="24"/>
          <w:szCs w:val="24"/>
          <w:u w:val="single"/>
          <w:lang w:val="ro-RO"/>
        </w:rPr>
        <w:t>functie</w:t>
      </w:r>
      <w:proofErr w:type="spellEnd"/>
      <w:r>
        <w:rPr>
          <w:rFonts w:ascii="Times New Roman" w:hAnsi="Times New Roman"/>
          <w:b/>
          <w:color w:val="FF0000"/>
          <w:sz w:val="24"/>
          <w:szCs w:val="24"/>
          <w:u w:val="single"/>
          <w:lang w:val="ro-RO"/>
        </w:rPr>
        <w:t xml:space="preserve"> de </w:t>
      </w:r>
      <w:proofErr w:type="spellStart"/>
      <w:r>
        <w:rPr>
          <w:rFonts w:ascii="Times New Roman" w:hAnsi="Times New Roman"/>
          <w:b/>
          <w:color w:val="FF0000"/>
          <w:sz w:val="24"/>
          <w:szCs w:val="24"/>
          <w:u w:val="single"/>
          <w:lang w:val="ro-RO"/>
        </w:rPr>
        <w:t>executie</w:t>
      </w:r>
      <w:proofErr w:type="spellEnd"/>
      <w:r>
        <w:rPr>
          <w:rFonts w:ascii="Times New Roman" w:hAnsi="Times New Roman"/>
          <w:b/>
          <w:color w:val="FF0000"/>
          <w:sz w:val="24"/>
          <w:szCs w:val="24"/>
          <w:u w:val="single"/>
          <w:lang w:val="ro-RO"/>
        </w:rPr>
        <w:t xml:space="preserve">” </w:t>
      </w:r>
      <w:proofErr w:type="spellStart"/>
      <w:r>
        <w:rPr>
          <w:rFonts w:ascii="Times New Roman" w:hAnsi="Times New Roman"/>
          <w:b/>
          <w:color w:val="FF0000"/>
          <w:sz w:val="24"/>
          <w:szCs w:val="24"/>
          <w:u w:val="single"/>
          <w:lang w:val="ro-RO"/>
        </w:rPr>
        <w:t>alaturi</w:t>
      </w:r>
      <w:proofErr w:type="spellEnd"/>
      <w:r>
        <w:rPr>
          <w:rFonts w:ascii="Times New Roman" w:hAnsi="Times New Roman"/>
          <w:b/>
          <w:color w:val="FF0000"/>
          <w:sz w:val="24"/>
          <w:szCs w:val="24"/>
          <w:u w:val="single"/>
          <w:lang w:val="ro-RO"/>
        </w:rPr>
        <w:t xml:space="preserve"> de expresia „post de conducere”</w:t>
      </w:r>
    </w:p>
    <w:p w:rsidR="0021051C" w:rsidRPr="00EA7D08" w:rsidRDefault="00F32AAF"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3C4FEA" w:rsidRPr="00EA7D08">
        <w:rPr>
          <w:rFonts w:ascii="Times New Roman" w:hAnsi="Times New Roman"/>
          <w:b/>
          <w:sz w:val="24"/>
          <w:szCs w:val="24"/>
          <w:lang w:val="ro-RO"/>
        </w:rPr>
        <w:t>20</w:t>
      </w:r>
      <w:r w:rsidR="00067B3E" w:rsidRPr="00EA7D08">
        <w:rPr>
          <w:rFonts w:ascii="Times New Roman" w:hAnsi="Times New Roman"/>
          <w:b/>
          <w:sz w:val="24"/>
          <w:szCs w:val="24"/>
          <w:lang w:val="ro-RO"/>
        </w:rPr>
        <w:t>.</w:t>
      </w:r>
      <w:r w:rsidRPr="00EA7D08">
        <w:rPr>
          <w:rFonts w:ascii="Times New Roman" w:hAnsi="Times New Roman"/>
          <w:b/>
          <w:sz w:val="24"/>
          <w:szCs w:val="24"/>
          <w:lang w:val="ro-RO"/>
        </w:rPr>
        <w:t xml:space="preserve"> </w:t>
      </w:r>
      <w:r w:rsidRPr="00EA7D08">
        <w:rPr>
          <w:rFonts w:ascii="Times New Roman" w:hAnsi="Times New Roman"/>
          <w:sz w:val="24"/>
          <w:szCs w:val="24"/>
          <w:lang w:val="ro-RO"/>
        </w:rPr>
        <w:t xml:space="preserve">– </w:t>
      </w:r>
      <w:r w:rsidR="00AF384A" w:rsidRPr="00EA7D08">
        <w:rPr>
          <w:rFonts w:ascii="Times New Roman" w:hAnsi="Times New Roman"/>
          <w:sz w:val="24"/>
          <w:szCs w:val="24"/>
          <w:lang w:val="ro-RO"/>
        </w:rPr>
        <w:t xml:space="preserve"> (1)</w:t>
      </w:r>
      <w:r w:rsidRPr="00EA7D08">
        <w:rPr>
          <w:rFonts w:ascii="Times New Roman" w:hAnsi="Times New Roman"/>
          <w:sz w:val="24"/>
          <w:szCs w:val="24"/>
          <w:lang w:val="ro-RO"/>
        </w:rPr>
        <w:t xml:space="preserve"> </w:t>
      </w:r>
      <w:r w:rsidR="00B027BE" w:rsidRPr="00EA7D08">
        <w:rPr>
          <w:rFonts w:ascii="Times New Roman" w:hAnsi="Times New Roman"/>
          <w:sz w:val="24"/>
          <w:szCs w:val="24"/>
          <w:lang w:val="ro-RO"/>
        </w:rPr>
        <w:t xml:space="preserve">În situația </w:t>
      </w:r>
      <w:r w:rsidR="00815365" w:rsidRPr="00EA7D08">
        <w:rPr>
          <w:rFonts w:ascii="Times New Roman" w:hAnsi="Times New Roman"/>
          <w:sz w:val="24"/>
          <w:szCs w:val="24"/>
          <w:lang w:val="ro-RO"/>
        </w:rPr>
        <w:t xml:space="preserve">realizării </w:t>
      </w:r>
      <w:r w:rsidR="00B027BE" w:rsidRPr="00EA7D08">
        <w:rPr>
          <w:rFonts w:ascii="Times New Roman" w:hAnsi="Times New Roman"/>
          <w:sz w:val="24"/>
          <w:szCs w:val="24"/>
          <w:lang w:val="ro-RO"/>
        </w:rPr>
        <w:t>mutării</w:t>
      </w:r>
      <w:r w:rsidR="00815365" w:rsidRPr="00EA7D08">
        <w:rPr>
          <w:rFonts w:ascii="Times New Roman" w:hAnsi="Times New Roman"/>
          <w:sz w:val="24"/>
          <w:szCs w:val="24"/>
          <w:lang w:val="ro-RO"/>
        </w:rPr>
        <w:t>, polițistul</w:t>
      </w:r>
      <w:r w:rsidR="00B027BE" w:rsidRPr="00EA7D08">
        <w:rPr>
          <w:rFonts w:ascii="Times New Roman" w:hAnsi="Times New Roman"/>
          <w:sz w:val="24"/>
          <w:szCs w:val="24"/>
          <w:lang w:val="ro-RO"/>
        </w:rPr>
        <w:t xml:space="preserve"> </w:t>
      </w:r>
      <w:r w:rsidR="00815365" w:rsidRPr="00EA7D08">
        <w:rPr>
          <w:rFonts w:ascii="Times New Roman" w:hAnsi="Times New Roman"/>
          <w:sz w:val="24"/>
          <w:szCs w:val="24"/>
          <w:lang w:val="ro-RO"/>
        </w:rPr>
        <w:t xml:space="preserve">se </w:t>
      </w:r>
      <w:r w:rsidR="00B027BE" w:rsidRPr="00EA7D08">
        <w:rPr>
          <w:rFonts w:ascii="Times New Roman" w:hAnsi="Times New Roman"/>
          <w:sz w:val="24"/>
          <w:szCs w:val="24"/>
          <w:lang w:val="ro-RO"/>
        </w:rPr>
        <w:t>num</w:t>
      </w:r>
      <w:r w:rsidR="00815365" w:rsidRPr="00EA7D08">
        <w:rPr>
          <w:rFonts w:ascii="Times New Roman" w:hAnsi="Times New Roman"/>
          <w:sz w:val="24"/>
          <w:szCs w:val="24"/>
          <w:lang w:val="ro-RO"/>
        </w:rPr>
        <w:t>ește</w:t>
      </w:r>
      <w:r w:rsidR="00B027BE" w:rsidRPr="00EA7D08">
        <w:rPr>
          <w:rFonts w:ascii="Times New Roman" w:hAnsi="Times New Roman"/>
          <w:sz w:val="24"/>
          <w:szCs w:val="24"/>
          <w:lang w:val="ro-RO"/>
        </w:rPr>
        <w:t xml:space="preserve"> </w:t>
      </w:r>
      <w:r w:rsidR="0021051C" w:rsidRPr="00EA7D08">
        <w:rPr>
          <w:rFonts w:ascii="Times New Roman" w:hAnsi="Times New Roman"/>
          <w:sz w:val="24"/>
          <w:szCs w:val="24"/>
          <w:lang w:val="ro-RO"/>
        </w:rPr>
        <w:t>într-o funcție similară</w:t>
      </w:r>
      <w:r w:rsidR="00A51AAB" w:rsidRPr="00EA7D08">
        <w:rPr>
          <w:rFonts w:ascii="Times New Roman" w:hAnsi="Times New Roman"/>
          <w:sz w:val="24"/>
          <w:szCs w:val="24"/>
          <w:lang w:val="ro-RO"/>
        </w:rPr>
        <w:t xml:space="preserve"> </w:t>
      </w:r>
      <w:r w:rsidR="00B7229A" w:rsidRPr="00EA7D08">
        <w:rPr>
          <w:rFonts w:ascii="Times New Roman" w:hAnsi="Times New Roman"/>
          <w:sz w:val="24"/>
          <w:szCs w:val="24"/>
          <w:lang w:val="ro-RO"/>
        </w:rPr>
        <w:t xml:space="preserve"> </w:t>
      </w:r>
      <w:r w:rsidR="00A51AAB" w:rsidRPr="00EA7D08">
        <w:rPr>
          <w:rFonts w:ascii="Times New Roman" w:hAnsi="Times New Roman"/>
          <w:sz w:val="24"/>
          <w:szCs w:val="24"/>
          <w:lang w:val="ro-RO"/>
        </w:rPr>
        <w:t>prevăzută cu același grad profesional</w:t>
      </w:r>
      <w:r w:rsidR="0021051C" w:rsidRPr="00EA7D08">
        <w:rPr>
          <w:rFonts w:ascii="Times New Roman" w:hAnsi="Times New Roman"/>
          <w:sz w:val="24"/>
          <w:szCs w:val="24"/>
          <w:lang w:val="ro-RO"/>
        </w:rPr>
        <w:t xml:space="preserve"> cu cea ocupată anterior</w:t>
      </w:r>
      <w:r w:rsidR="00815365" w:rsidRPr="00EA7D08">
        <w:rPr>
          <w:rFonts w:ascii="Times New Roman" w:hAnsi="Times New Roman"/>
          <w:sz w:val="24"/>
          <w:szCs w:val="24"/>
          <w:lang w:val="ro-RO"/>
        </w:rPr>
        <w:t>.</w:t>
      </w:r>
      <w:r w:rsidR="00B027BE" w:rsidRPr="00EA7D08">
        <w:rPr>
          <w:rFonts w:ascii="Times New Roman" w:hAnsi="Times New Roman"/>
          <w:sz w:val="24"/>
          <w:szCs w:val="24"/>
          <w:lang w:val="ro-RO"/>
        </w:rPr>
        <w:t xml:space="preserve"> </w:t>
      </w:r>
    </w:p>
    <w:p w:rsidR="00AF384A" w:rsidRPr="00EA7D08" w:rsidRDefault="00B6772B" w:rsidP="00EA7D08">
      <w:pPr>
        <w:pStyle w:val="NoSpacing"/>
        <w:ind w:firstLine="709"/>
        <w:jc w:val="both"/>
        <w:rPr>
          <w:rFonts w:ascii="Times New Roman" w:hAnsi="Times New Roman"/>
          <w:sz w:val="24"/>
          <w:szCs w:val="24"/>
          <w:lang w:val="ro-RO"/>
        </w:rPr>
      </w:pPr>
      <w:r w:rsidRPr="00EA7D08">
        <w:rPr>
          <w:rFonts w:ascii="Times New Roman" w:hAnsi="Times New Roman"/>
          <w:sz w:val="24"/>
          <w:szCs w:val="24"/>
          <w:lang w:val="ro-RO"/>
        </w:rPr>
        <w:t>(</w:t>
      </w:r>
      <w:r w:rsidR="00260D45" w:rsidRPr="00EA7D08">
        <w:rPr>
          <w:rFonts w:ascii="Times New Roman" w:hAnsi="Times New Roman"/>
          <w:sz w:val="24"/>
          <w:szCs w:val="24"/>
          <w:lang w:val="ro-RO"/>
        </w:rPr>
        <w:t>2</w:t>
      </w:r>
      <w:r w:rsidRPr="00EA7D08">
        <w:rPr>
          <w:rFonts w:ascii="Times New Roman" w:hAnsi="Times New Roman"/>
          <w:sz w:val="24"/>
          <w:szCs w:val="24"/>
          <w:lang w:val="ro-RO"/>
        </w:rPr>
        <w:t xml:space="preserve">) </w:t>
      </w:r>
      <w:r w:rsidR="00FA2B30" w:rsidRPr="00EA7D08">
        <w:rPr>
          <w:rFonts w:ascii="Times New Roman" w:hAnsi="Times New Roman"/>
          <w:sz w:val="24"/>
          <w:szCs w:val="24"/>
          <w:lang w:val="ro-RO"/>
        </w:rPr>
        <w:t xml:space="preserve">Prin excepție </w:t>
      </w:r>
      <w:r w:rsidR="00FA2B30" w:rsidRPr="00540911">
        <w:rPr>
          <w:rFonts w:ascii="Times New Roman" w:hAnsi="Times New Roman"/>
          <w:sz w:val="24"/>
          <w:szCs w:val="24"/>
          <w:lang w:val="ro-RO"/>
        </w:rPr>
        <w:t xml:space="preserve">de la alin. (1), </w:t>
      </w:r>
      <w:r w:rsidRPr="00540911">
        <w:rPr>
          <w:rFonts w:ascii="Times New Roman" w:hAnsi="Times New Roman"/>
          <w:sz w:val="24"/>
          <w:szCs w:val="24"/>
          <w:lang w:val="ro-RO"/>
        </w:rPr>
        <w:t>numirea</w:t>
      </w:r>
      <w:r w:rsidRPr="00EA7D08">
        <w:rPr>
          <w:rFonts w:ascii="Times New Roman" w:hAnsi="Times New Roman"/>
          <w:sz w:val="24"/>
          <w:szCs w:val="24"/>
          <w:lang w:val="ro-RO"/>
        </w:rPr>
        <w:t xml:space="preserve"> polițistului </w:t>
      </w:r>
      <w:r w:rsidR="002A42B8" w:rsidRPr="00EA7D08">
        <w:rPr>
          <w:rFonts w:ascii="Times New Roman" w:hAnsi="Times New Roman"/>
          <w:sz w:val="24"/>
          <w:szCs w:val="24"/>
          <w:lang w:val="ro-RO"/>
        </w:rPr>
        <w:t xml:space="preserve">într-o funcție prevăzută cu un coeficient de ierarhizare superior celei ocupate anterior se poate </w:t>
      </w:r>
      <w:r w:rsidR="0001778D" w:rsidRPr="00EA7D08">
        <w:rPr>
          <w:rFonts w:ascii="Times New Roman" w:hAnsi="Times New Roman"/>
          <w:sz w:val="24"/>
          <w:szCs w:val="24"/>
          <w:lang w:val="ro-RO"/>
        </w:rPr>
        <w:t xml:space="preserve">realiza </w:t>
      </w:r>
      <w:r w:rsidRPr="00EA7D08">
        <w:rPr>
          <w:rFonts w:ascii="Times New Roman" w:hAnsi="Times New Roman"/>
          <w:sz w:val="24"/>
          <w:szCs w:val="24"/>
          <w:lang w:val="ro-RO"/>
        </w:rPr>
        <w:t>ca urmare a mutării</w:t>
      </w:r>
      <w:r w:rsidR="008F79F8" w:rsidRPr="00EA7D08">
        <w:rPr>
          <w:rFonts w:ascii="Times New Roman" w:hAnsi="Times New Roman"/>
          <w:sz w:val="24"/>
          <w:szCs w:val="24"/>
          <w:lang w:val="ro-RO"/>
        </w:rPr>
        <w:t xml:space="preserve"> la un eșalon superior</w:t>
      </w:r>
      <w:r w:rsidR="004A554B" w:rsidRPr="00EA7D08">
        <w:rPr>
          <w:rFonts w:ascii="Times New Roman" w:hAnsi="Times New Roman"/>
          <w:sz w:val="24"/>
          <w:szCs w:val="24"/>
          <w:lang w:val="ro-RO"/>
        </w:rPr>
        <w:t>, cu respectarea gradului profesional</w:t>
      </w:r>
      <w:r w:rsidR="008F79F8" w:rsidRPr="00EA7D08">
        <w:rPr>
          <w:rFonts w:ascii="Times New Roman" w:hAnsi="Times New Roman"/>
          <w:sz w:val="24"/>
          <w:szCs w:val="24"/>
          <w:lang w:val="ro-RO"/>
        </w:rPr>
        <w:t xml:space="preserve"> </w:t>
      </w:r>
      <w:r w:rsidR="004A554B" w:rsidRPr="00EA7D08">
        <w:rPr>
          <w:rFonts w:ascii="Times New Roman" w:hAnsi="Times New Roman"/>
          <w:sz w:val="24"/>
          <w:szCs w:val="24"/>
          <w:lang w:val="ro-RO"/>
        </w:rPr>
        <w:t>al funcției ocupate anterior</w:t>
      </w:r>
      <w:r w:rsidR="008F79F8" w:rsidRPr="00EA7D08">
        <w:rPr>
          <w:rFonts w:ascii="Times New Roman" w:hAnsi="Times New Roman"/>
          <w:sz w:val="24"/>
          <w:szCs w:val="24"/>
          <w:lang w:val="ro-RO"/>
        </w:rPr>
        <w:t>.</w:t>
      </w:r>
    </w:p>
    <w:p w:rsidR="00260D45" w:rsidRPr="00EA7D08" w:rsidRDefault="004672C7"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EA7D08" w:rsidRPr="00EA7D08">
        <w:rPr>
          <w:rFonts w:ascii="Times New Roman" w:hAnsi="Times New Roman"/>
          <w:b/>
          <w:sz w:val="24"/>
          <w:szCs w:val="24"/>
          <w:lang w:val="ro-RO"/>
        </w:rPr>
        <w:t>21.</w:t>
      </w:r>
      <w:r w:rsidRPr="00EA7D08">
        <w:rPr>
          <w:rFonts w:ascii="Times New Roman" w:hAnsi="Times New Roman"/>
          <w:b/>
          <w:sz w:val="24"/>
          <w:szCs w:val="24"/>
          <w:lang w:val="ro-RO"/>
        </w:rPr>
        <w:t xml:space="preserve"> </w:t>
      </w:r>
      <w:r w:rsidRPr="00EA7D08">
        <w:rPr>
          <w:rFonts w:ascii="Times New Roman" w:hAnsi="Times New Roman"/>
          <w:sz w:val="24"/>
          <w:szCs w:val="24"/>
          <w:lang w:val="ro-RO"/>
        </w:rPr>
        <w:t xml:space="preserve">– </w:t>
      </w:r>
      <w:r w:rsidR="00AC3A3A" w:rsidRPr="00EA7D08">
        <w:rPr>
          <w:rFonts w:ascii="Times New Roman" w:hAnsi="Times New Roman"/>
          <w:sz w:val="24"/>
          <w:szCs w:val="24"/>
          <w:lang w:val="ro-RO"/>
        </w:rPr>
        <w:t xml:space="preserve">La solicitarea acestuia, </w:t>
      </w:r>
      <w:r w:rsidR="0001778D" w:rsidRPr="00EA7D08">
        <w:rPr>
          <w:rFonts w:ascii="Times New Roman" w:hAnsi="Times New Roman"/>
          <w:sz w:val="24"/>
          <w:szCs w:val="24"/>
          <w:lang w:val="ro-RO"/>
        </w:rPr>
        <w:t>polițistul</w:t>
      </w:r>
      <w:r w:rsidR="00310938" w:rsidRPr="00EA7D08">
        <w:rPr>
          <w:rFonts w:ascii="Times New Roman" w:hAnsi="Times New Roman"/>
          <w:sz w:val="24"/>
          <w:szCs w:val="24"/>
          <w:lang w:val="ro-RO"/>
        </w:rPr>
        <w:t xml:space="preserve"> </w:t>
      </w:r>
      <w:r w:rsidR="003A06BE" w:rsidRPr="00EA7D08">
        <w:rPr>
          <w:rFonts w:ascii="Times New Roman" w:hAnsi="Times New Roman"/>
          <w:sz w:val="24"/>
          <w:szCs w:val="24"/>
          <w:lang w:val="ro-RO"/>
        </w:rPr>
        <w:t xml:space="preserve">poate fi numit, ca urmare a mutării, </w:t>
      </w:r>
      <w:r w:rsidR="00310938" w:rsidRPr="00EA7D08">
        <w:rPr>
          <w:rFonts w:ascii="Times New Roman" w:hAnsi="Times New Roman"/>
          <w:sz w:val="24"/>
          <w:szCs w:val="24"/>
          <w:lang w:val="ro-RO"/>
        </w:rPr>
        <w:t>într</w:t>
      </w:r>
      <w:r w:rsidR="00534562" w:rsidRPr="00EA7D08">
        <w:rPr>
          <w:rFonts w:ascii="Times New Roman" w:hAnsi="Times New Roman"/>
          <w:sz w:val="24"/>
          <w:szCs w:val="24"/>
          <w:lang w:val="ro-RO"/>
        </w:rPr>
        <w:t>-o funcție prevăzută cu un grad profesional inferior celei ocupate anterior</w:t>
      </w:r>
      <w:r w:rsidR="003A06BE" w:rsidRPr="00EA7D08">
        <w:rPr>
          <w:rFonts w:ascii="Times New Roman" w:hAnsi="Times New Roman"/>
          <w:sz w:val="24"/>
          <w:szCs w:val="24"/>
          <w:lang w:val="ro-RO"/>
        </w:rPr>
        <w:t>.</w:t>
      </w:r>
    </w:p>
    <w:p w:rsidR="00074501" w:rsidRPr="00EA7D08" w:rsidRDefault="00074501" w:rsidP="00EA7D08">
      <w:pPr>
        <w:pStyle w:val="NoSpacing"/>
        <w:ind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3C4FEA" w:rsidRPr="00EA7D08">
        <w:rPr>
          <w:rFonts w:ascii="Times New Roman" w:hAnsi="Times New Roman"/>
          <w:b/>
          <w:sz w:val="24"/>
          <w:szCs w:val="24"/>
          <w:lang w:val="ro-RO"/>
        </w:rPr>
        <w:t>22</w:t>
      </w:r>
      <w:r w:rsidR="00EA7D08" w:rsidRPr="00EA7D08">
        <w:rPr>
          <w:rFonts w:ascii="Times New Roman" w:hAnsi="Times New Roman"/>
          <w:b/>
          <w:sz w:val="24"/>
          <w:szCs w:val="24"/>
          <w:lang w:val="ro-RO"/>
        </w:rPr>
        <w:t>.</w:t>
      </w:r>
      <w:r w:rsidR="00CF07A1" w:rsidRPr="00EA7D08">
        <w:rPr>
          <w:rFonts w:ascii="Times New Roman" w:hAnsi="Times New Roman"/>
          <w:b/>
          <w:sz w:val="24"/>
          <w:szCs w:val="24"/>
          <w:lang w:val="ro-RO"/>
        </w:rPr>
        <w:t xml:space="preserve"> </w:t>
      </w:r>
      <w:r w:rsidRPr="00EA7D08">
        <w:rPr>
          <w:rFonts w:ascii="Times New Roman" w:hAnsi="Times New Roman"/>
          <w:sz w:val="24"/>
          <w:szCs w:val="24"/>
          <w:lang w:val="ro-RO"/>
        </w:rPr>
        <w:t xml:space="preserve">–  Nerespectarea de către persoanele competente a </w:t>
      </w:r>
      <w:r w:rsidR="003C3674" w:rsidRPr="00EA7D08">
        <w:rPr>
          <w:rFonts w:ascii="Times New Roman" w:hAnsi="Times New Roman"/>
          <w:sz w:val="24"/>
          <w:szCs w:val="24"/>
          <w:lang w:val="ro-RO"/>
        </w:rPr>
        <w:t xml:space="preserve">procedurilor </w:t>
      </w:r>
      <w:r w:rsidR="0049159D" w:rsidRPr="00EA7D08">
        <w:rPr>
          <w:rFonts w:ascii="Times New Roman" w:hAnsi="Times New Roman"/>
          <w:sz w:val="24"/>
          <w:szCs w:val="24"/>
          <w:lang w:val="ro-RO"/>
        </w:rPr>
        <w:t>referitoare</w:t>
      </w:r>
      <w:r w:rsidR="003C3674" w:rsidRPr="00EA7D08">
        <w:rPr>
          <w:rFonts w:ascii="Times New Roman" w:hAnsi="Times New Roman"/>
          <w:sz w:val="24"/>
          <w:szCs w:val="24"/>
          <w:lang w:val="ro-RO"/>
        </w:rPr>
        <w:t xml:space="preserve"> la</w:t>
      </w:r>
      <w:r w:rsidRPr="00EA7D08">
        <w:rPr>
          <w:rFonts w:ascii="Times New Roman" w:hAnsi="Times New Roman"/>
          <w:sz w:val="24"/>
          <w:szCs w:val="24"/>
          <w:lang w:val="ro-RO"/>
        </w:rPr>
        <w:t xml:space="preserve"> analiza solicitărilor de mutare, respectiv de suspendare a raportului de serviciu a polițistului, constituie situații care pot determina re</w:t>
      </w:r>
      <w:bookmarkStart w:id="0" w:name="_GoBack"/>
      <w:bookmarkEnd w:id="0"/>
      <w:r w:rsidRPr="00EA7D08">
        <w:rPr>
          <w:rFonts w:ascii="Times New Roman" w:hAnsi="Times New Roman"/>
          <w:sz w:val="24"/>
          <w:szCs w:val="24"/>
          <w:lang w:val="ro-RO"/>
        </w:rPr>
        <w:t>alizarea unei analize în vederea stabilirii angajării răspunderii disciplinare.</w:t>
      </w:r>
    </w:p>
    <w:p w:rsidR="00074501" w:rsidRPr="00EA7D08" w:rsidRDefault="00074501" w:rsidP="00EA7D08">
      <w:pPr>
        <w:pStyle w:val="BodyTextIndent"/>
        <w:spacing w:after="0" w:line="240" w:lineRule="auto"/>
        <w:ind w:left="0" w:firstLine="709"/>
        <w:jc w:val="both"/>
        <w:rPr>
          <w:rFonts w:ascii="Times New Roman" w:hAnsi="Times New Roman"/>
          <w:sz w:val="24"/>
          <w:szCs w:val="24"/>
          <w:lang w:val="ro-RO"/>
        </w:rPr>
      </w:pPr>
    </w:p>
    <w:p w:rsidR="003B19C1" w:rsidRPr="00EA7D08" w:rsidRDefault="003C576F" w:rsidP="00EA7D08">
      <w:pPr>
        <w:pStyle w:val="BodyTextIndent"/>
        <w:spacing w:after="0" w:line="240" w:lineRule="auto"/>
        <w:ind w:left="357" w:firstLine="709"/>
        <w:jc w:val="center"/>
        <w:rPr>
          <w:rFonts w:ascii="Times New Roman" w:hAnsi="Times New Roman"/>
          <w:b/>
          <w:i/>
          <w:sz w:val="24"/>
          <w:szCs w:val="24"/>
          <w:lang w:val="ro-RO"/>
        </w:rPr>
      </w:pPr>
      <w:r w:rsidRPr="00EA7D08">
        <w:rPr>
          <w:rFonts w:ascii="Times New Roman" w:hAnsi="Times New Roman"/>
          <w:b/>
          <w:i/>
          <w:sz w:val="24"/>
          <w:szCs w:val="24"/>
          <w:lang w:val="ro-RO"/>
        </w:rPr>
        <w:t xml:space="preserve">Secțiunea  </w:t>
      </w:r>
      <w:r w:rsidR="003B19C1" w:rsidRPr="00EA7D08">
        <w:rPr>
          <w:rFonts w:ascii="Times New Roman" w:hAnsi="Times New Roman"/>
          <w:b/>
          <w:i/>
          <w:sz w:val="24"/>
          <w:szCs w:val="24"/>
          <w:lang w:val="ro-RO"/>
        </w:rPr>
        <w:t>a 1</w:t>
      </w:r>
      <w:r w:rsidR="00EF7F70" w:rsidRPr="00EA7D08">
        <w:rPr>
          <w:rFonts w:ascii="Times New Roman" w:hAnsi="Times New Roman"/>
          <w:b/>
          <w:i/>
          <w:sz w:val="24"/>
          <w:szCs w:val="24"/>
          <w:lang w:val="ro-RO"/>
        </w:rPr>
        <w:t>2</w:t>
      </w:r>
      <w:r w:rsidR="003B19C1" w:rsidRPr="00EA7D08">
        <w:rPr>
          <w:rFonts w:ascii="Times New Roman" w:hAnsi="Times New Roman"/>
          <w:b/>
          <w:i/>
          <w:sz w:val="24"/>
          <w:szCs w:val="24"/>
          <w:lang w:val="ro-RO"/>
        </w:rPr>
        <w:t>-a</w:t>
      </w:r>
    </w:p>
    <w:p w:rsidR="002B6CC3" w:rsidRPr="00EA7D08" w:rsidRDefault="002B6CC3" w:rsidP="00EA7D08">
      <w:pPr>
        <w:pStyle w:val="BodyTextIndent"/>
        <w:spacing w:after="0" w:line="240" w:lineRule="auto"/>
        <w:ind w:left="357" w:firstLine="709"/>
        <w:jc w:val="center"/>
        <w:rPr>
          <w:rFonts w:ascii="Times New Roman" w:hAnsi="Times New Roman"/>
          <w:b/>
          <w:i/>
          <w:sz w:val="24"/>
          <w:szCs w:val="24"/>
          <w:lang w:val="ro-RO"/>
        </w:rPr>
      </w:pPr>
      <w:r w:rsidRPr="00EA7D08">
        <w:rPr>
          <w:rFonts w:ascii="Times New Roman" w:hAnsi="Times New Roman"/>
          <w:b/>
          <w:i/>
          <w:sz w:val="24"/>
          <w:szCs w:val="24"/>
          <w:lang w:val="ro-RO"/>
        </w:rPr>
        <w:t>Procedura încetării raporturilor de serviciu a polițiștilor</w:t>
      </w:r>
    </w:p>
    <w:p w:rsidR="003B19C1" w:rsidRPr="00EA7D08" w:rsidRDefault="003B19C1" w:rsidP="00EA7D08">
      <w:pPr>
        <w:pStyle w:val="BodyTextIndent"/>
        <w:spacing w:after="0" w:line="240" w:lineRule="auto"/>
        <w:ind w:left="357" w:firstLine="709"/>
        <w:jc w:val="both"/>
        <w:rPr>
          <w:rFonts w:ascii="Times New Roman" w:hAnsi="Times New Roman"/>
          <w:sz w:val="24"/>
          <w:szCs w:val="24"/>
          <w:lang w:val="ro-RO"/>
        </w:rPr>
      </w:pP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3C4FEA" w:rsidRPr="00EA7D08">
        <w:rPr>
          <w:rFonts w:ascii="Times New Roman" w:hAnsi="Times New Roman"/>
          <w:b/>
          <w:sz w:val="24"/>
          <w:szCs w:val="24"/>
          <w:lang w:val="ro-RO"/>
        </w:rPr>
        <w:t>23</w:t>
      </w:r>
      <w:r w:rsidR="00EA7D08" w:rsidRPr="00EA7D08">
        <w:rPr>
          <w:rFonts w:ascii="Times New Roman" w:hAnsi="Times New Roman"/>
          <w:b/>
          <w:sz w:val="24"/>
          <w:szCs w:val="24"/>
          <w:lang w:val="ro-RO"/>
        </w:rPr>
        <w:t>.</w:t>
      </w:r>
      <w:r w:rsidR="00CF07A1" w:rsidRPr="00EA7D08">
        <w:rPr>
          <w:rFonts w:ascii="Times New Roman" w:hAnsi="Times New Roman"/>
          <w:b/>
          <w:sz w:val="24"/>
          <w:szCs w:val="24"/>
          <w:lang w:val="ro-RO"/>
        </w:rPr>
        <w:t xml:space="preserve"> </w:t>
      </w:r>
      <w:r w:rsidRPr="00EA7D08">
        <w:rPr>
          <w:rFonts w:ascii="Times New Roman" w:hAnsi="Times New Roman"/>
          <w:sz w:val="24"/>
          <w:szCs w:val="24"/>
          <w:lang w:val="ro-RO"/>
        </w:rPr>
        <w:t>– (1) Încetarea raporturilor de serviciu are loc în condițiile legii.</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(2) Încetarea raporturilor de serviciu la cerere produce efecte începând cu data prevăzută în actul administrativ emis în acest sens sau de la data emiterii acestuia, în lipsa unei astfel de mențiuni.</w:t>
      </w:r>
    </w:p>
    <w:p w:rsidR="002B6CC3" w:rsidRDefault="00BB59CD"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(3</w:t>
      </w:r>
      <w:r w:rsidR="002B6CC3" w:rsidRPr="00EA7D08">
        <w:rPr>
          <w:rFonts w:ascii="Times New Roman" w:hAnsi="Times New Roman"/>
          <w:sz w:val="24"/>
          <w:szCs w:val="24"/>
          <w:lang w:val="ro-RO"/>
        </w:rPr>
        <w:t>) Poliţistul are obligația de a notifica în scris, șefului unităţii în care este încadrat intenţia privind încetarea raporturilor de serviciu prin demisie</w:t>
      </w:r>
      <w:r w:rsidR="00CA2D09" w:rsidRPr="00EA7D08">
        <w:rPr>
          <w:rFonts w:ascii="Times New Roman" w:hAnsi="Times New Roman"/>
          <w:sz w:val="24"/>
          <w:szCs w:val="24"/>
          <w:lang w:val="ro-RO"/>
        </w:rPr>
        <w:t xml:space="preserve">, </w:t>
      </w:r>
      <w:r w:rsidR="00CA2D09" w:rsidRPr="008A4664">
        <w:rPr>
          <w:rFonts w:ascii="Times New Roman" w:hAnsi="Times New Roman"/>
          <w:b/>
          <w:strike/>
          <w:color w:val="FF0000"/>
          <w:sz w:val="24"/>
          <w:szCs w:val="24"/>
          <w:lang w:val="ro-RO"/>
        </w:rPr>
        <w:t>cu cel puțin 15 zile calendaristice</w:t>
      </w:r>
      <w:r w:rsidR="00CA2D09" w:rsidRPr="00EA7D08">
        <w:rPr>
          <w:rFonts w:ascii="Times New Roman" w:hAnsi="Times New Roman"/>
          <w:sz w:val="24"/>
          <w:szCs w:val="24"/>
          <w:lang w:val="ro-RO"/>
        </w:rPr>
        <w:t xml:space="preserve">, în cazul funcției de execuție, respectiv </w:t>
      </w:r>
      <w:r w:rsidR="00CA2D09" w:rsidRPr="001101F5">
        <w:rPr>
          <w:rFonts w:ascii="Times New Roman" w:hAnsi="Times New Roman"/>
          <w:b/>
          <w:strike/>
          <w:color w:val="FF0000"/>
          <w:sz w:val="24"/>
          <w:szCs w:val="24"/>
          <w:lang w:val="ro-RO"/>
        </w:rPr>
        <w:t>cu cel puțin</w:t>
      </w:r>
      <w:r w:rsidR="00CA2D09" w:rsidRPr="008A4664">
        <w:rPr>
          <w:rFonts w:ascii="Times New Roman" w:hAnsi="Times New Roman"/>
          <w:color w:val="FF0000"/>
          <w:sz w:val="24"/>
          <w:szCs w:val="24"/>
          <w:lang w:val="ro-RO"/>
        </w:rPr>
        <w:t xml:space="preserve"> </w:t>
      </w:r>
      <w:r w:rsidR="00CA2D09" w:rsidRPr="00EA7D08">
        <w:rPr>
          <w:rFonts w:ascii="Times New Roman" w:hAnsi="Times New Roman"/>
          <w:sz w:val="24"/>
          <w:szCs w:val="24"/>
          <w:lang w:val="ro-RO"/>
        </w:rPr>
        <w:t>30 de zile calendaristice, în cazul funcțiilor de conducere</w:t>
      </w:r>
      <w:r w:rsidR="002B6CC3" w:rsidRPr="00EA7D08">
        <w:rPr>
          <w:rFonts w:ascii="Times New Roman" w:hAnsi="Times New Roman"/>
          <w:sz w:val="24"/>
          <w:szCs w:val="24"/>
          <w:lang w:val="ro-RO"/>
        </w:rPr>
        <w:t>.</w:t>
      </w:r>
    </w:p>
    <w:p w:rsidR="008A4664" w:rsidRPr="008A4664" w:rsidRDefault="008A4664" w:rsidP="00EA7D08">
      <w:pPr>
        <w:pStyle w:val="BodyTextIndent"/>
        <w:spacing w:after="0" w:line="240" w:lineRule="auto"/>
        <w:ind w:left="0" w:firstLine="709"/>
        <w:jc w:val="both"/>
        <w:rPr>
          <w:rFonts w:ascii="Times New Roman" w:hAnsi="Times New Roman"/>
          <w:b/>
          <w:color w:val="FF0000"/>
          <w:sz w:val="24"/>
          <w:szCs w:val="24"/>
          <w:u w:val="single"/>
          <w:lang w:val="ro-RO"/>
        </w:rPr>
      </w:pPr>
      <w:proofErr w:type="spellStart"/>
      <w:r w:rsidRPr="008A4664">
        <w:rPr>
          <w:rFonts w:ascii="Times New Roman" w:hAnsi="Times New Roman"/>
          <w:b/>
          <w:color w:val="FF0000"/>
          <w:sz w:val="24"/>
          <w:szCs w:val="24"/>
          <w:u w:val="single"/>
          <w:lang w:val="ro-RO"/>
        </w:rPr>
        <w:t>Observatie</w:t>
      </w:r>
      <w:proofErr w:type="spellEnd"/>
      <w:r w:rsidRPr="008A4664">
        <w:rPr>
          <w:rFonts w:ascii="Times New Roman" w:hAnsi="Times New Roman"/>
          <w:b/>
          <w:color w:val="FF0000"/>
          <w:sz w:val="24"/>
          <w:szCs w:val="24"/>
          <w:u w:val="single"/>
          <w:lang w:val="ro-RO"/>
        </w:rPr>
        <w:t>;</w:t>
      </w:r>
    </w:p>
    <w:p w:rsidR="008A4664" w:rsidRPr="001101F5" w:rsidRDefault="008A4664" w:rsidP="008A4664">
      <w:pPr>
        <w:pStyle w:val="BodyTextIndent"/>
        <w:spacing w:after="0" w:line="240" w:lineRule="auto"/>
        <w:ind w:left="0" w:firstLine="709"/>
        <w:jc w:val="both"/>
        <w:rPr>
          <w:rFonts w:ascii="Times New Roman" w:hAnsi="Times New Roman"/>
          <w:b/>
          <w:i/>
          <w:color w:val="FF0000"/>
          <w:sz w:val="24"/>
          <w:szCs w:val="24"/>
          <w:u w:val="single"/>
          <w:lang w:val="ro-RO"/>
        </w:rPr>
      </w:pPr>
      <w:r w:rsidRPr="008A4664">
        <w:rPr>
          <w:rFonts w:ascii="Times New Roman" w:hAnsi="Times New Roman"/>
          <w:b/>
          <w:color w:val="FF0000"/>
          <w:sz w:val="24"/>
          <w:szCs w:val="24"/>
          <w:u w:val="single"/>
          <w:lang w:val="ro-RO"/>
        </w:rPr>
        <w:t xml:space="preserve">Nu exista niciun temei legal sa se deroge de la prevederile generale de reglementare a raporturilor de serviciu. La art. </w:t>
      </w:r>
      <w:r w:rsidRPr="008A4664">
        <w:rPr>
          <w:rStyle w:val="ln2articol"/>
          <w:rFonts w:ascii="Times New Roman" w:hAnsi="Times New Roman"/>
          <w:b/>
          <w:color w:val="FF0000"/>
          <w:sz w:val="24"/>
          <w:szCs w:val="24"/>
          <w:u w:val="single"/>
        </w:rPr>
        <w:t>102</w:t>
      </w:r>
      <w:r w:rsidRPr="008A4664">
        <w:rPr>
          <w:rStyle w:val="ln2articol"/>
          <w:rFonts w:ascii="Times New Roman" w:hAnsi="Times New Roman"/>
          <w:b/>
          <w:color w:val="FF0000"/>
          <w:sz w:val="24"/>
          <w:szCs w:val="24"/>
          <w:u w:val="single"/>
        </w:rPr>
        <w:t xml:space="preserve"> din </w:t>
      </w:r>
      <w:proofErr w:type="spellStart"/>
      <w:r w:rsidRPr="008A4664">
        <w:rPr>
          <w:rStyle w:val="ln2articol"/>
          <w:rFonts w:ascii="Times New Roman" w:hAnsi="Times New Roman"/>
          <w:b/>
          <w:color w:val="FF0000"/>
          <w:sz w:val="24"/>
          <w:szCs w:val="24"/>
          <w:u w:val="single"/>
        </w:rPr>
        <w:t>Legea</w:t>
      </w:r>
      <w:proofErr w:type="spellEnd"/>
      <w:r w:rsidRPr="008A4664">
        <w:rPr>
          <w:rStyle w:val="ln2articol"/>
          <w:rFonts w:ascii="Times New Roman" w:hAnsi="Times New Roman"/>
          <w:b/>
          <w:color w:val="FF0000"/>
          <w:sz w:val="24"/>
          <w:szCs w:val="24"/>
          <w:u w:val="single"/>
        </w:rPr>
        <w:t xml:space="preserve"> </w:t>
      </w:r>
      <w:proofErr w:type="spellStart"/>
      <w:r w:rsidRPr="008A4664">
        <w:rPr>
          <w:rStyle w:val="ln2articol"/>
          <w:rFonts w:ascii="Times New Roman" w:hAnsi="Times New Roman"/>
          <w:b/>
          <w:color w:val="FF0000"/>
          <w:sz w:val="24"/>
          <w:szCs w:val="24"/>
          <w:u w:val="single"/>
        </w:rPr>
        <w:t>nr</w:t>
      </w:r>
      <w:proofErr w:type="spellEnd"/>
      <w:r w:rsidRPr="008A4664">
        <w:rPr>
          <w:rStyle w:val="ln2articol"/>
          <w:rFonts w:ascii="Times New Roman" w:hAnsi="Times New Roman"/>
          <w:b/>
          <w:color w:val="FF0000"/>
          <w:sz w:val="24"/>
          <w:szCs w:val="24"/>
          <w:u w:val="single"/>
        </w:rPr>
        <w:t xml:space="preserve">. 188/1999 se </w:t>
      </w:r>
      <w:proofErr w:type="spellStart"/>
      <w:r w:rsidRPr="008A4664">
        <w:rPr>
          <w:rStyle w:val="ln2articol"/>
          <w:rFonts w:ascii="Times New Roman" w:hAnsi="Times New Roman"/>
          <w:b/>
          <w:color w:val="FF0000"/>
          <w:sz w:val="24"/>
          <w:szCs w:val="24"/>
          <w:u w:val="single"/>
        </w:rPr>
        <w:t>prevede</w:t>
      </w:r>
      <w:proofErr w:type="spellEnd"/>
      <w:r w:rsidRPr="008A4664">
        <w:rPr>
          <w:rStyle w:val="ln2articol"/>
          <w:rFonts w:ascii="Times New Roman" w:hAnsi="Times New Roman"/>
          <w:b/>
          <w:color w:val="FF0000"/>
          <w:sz w:val="24"/>
          <w:szCs w:val="24"/>
          <w:u w:val="single"/>
        </w:rPr>
        <w:t xml:space="preserve"> </w:t>
      </w:r>
      <w:proofErr w:type="spellStart"/>
      <w:r w:rsidRPr="008A4664">
        <w:rPr>
          <w:rStyle w:val="ln2articol"/>
          <w:rFonts w:ascii="Times New Roman" w:hAnsi="Times New Roman"/>
          <w:b/>
          <w:color w:val="FF0000"/>
          <w:sz w:val="24"/>
          <w:szCs w:val="24"/>
          <w:u w:val="single"/>
        </w:rPr>
        <w:t>acelasi</w:t>
      </w:r>
      <w:proofErr w:type="spellEnd"/>
      <w:r w:rsidRPr="008A4664">
        <w:rPr>
          <w:rStyle w:val="ln2articol"/>
          <w:rFonts w:ascii="Times New Roman" w:hAnsi="Times New Roman"/>
          <w:b/>
          <w:color w:val="FF0000"/>
          <w:sz w:val="24"/>
          <w:szCs w:val="24"/>
          <w:u w:val="single"/>
        </w:rPr>
        <w:t xml:space="preserve"> </w:t>
      </w:r>
      <w:proofErr w:type="spellStart"/>
      <w:r w:rsidRPr="008A4664">
        <w:rPr>
          <w:rStyle w:val="ln2articol"/>
          <w:rFonts w:ascii="Times New Roman" w:hAnsi="Times New Roman"/>
          <w:b/>
          <w:color w:val="FF0000"/>
          <w:sz w:val="24"/>
          <w:szCs w:val="24"/>
          <w:u w:val="single"/>
        </w:rPr>
        <w:t>termen</w:t>
      </w:r>
      <w:proofErr w:type="spellEnd"/>
      <w:r w:rsidRPr="008A4664">
        <w:rPr>
          <w:rStyle w:val="ln2articol"/>
          <w:rFonts w:ascii="Times New Roman" w:hAnsi="Times New Roman"/>
          <w:b/>
          <w:color w:val="FF0000"/>
          <w:sz w:val="24"/>
          <w:szCs w:val="24"/>
          <w:u w:val="single"/>
        </w:rPr>
        <w:t xml:space="preserve"> de 30 de </w:t>
      </w:r>
      <w:proofErr w:type="spellStart"/>
      <w:r w:rsidRPr="008A4664">
        <w:rPr>
          <w:rStyle w:val="ln2articol"/>
          <w:rFonts w:ascii="Times New Roman" w:hAnsi="Times New Roman"/>
          <w:b/>
          <w:color w:val="FF0000"/>
          <w:sz w:val="24"/>
          <w:szCs w:val="24"/>
          <w:u w:val="single"/>
        </w:rPr>
        <w:t>zile</w:t>
      </w:r>
      <w:proofErr w:type="spellEnd"/>
      <w:r w:rsidRPr="008A4664">
        <w:rPr>
          <w:rStyle w:val="ln2articol"/>
          <w:rFonts w:ascii="Times New Roman" w:hAnsi="Times New Roman"/>
          <w:b/>
          <w:color w:val="FF0000"/>
          <w:sz w:val="24"/>
          <w:szCs w:val="24"/>
          <w:u w:val="single"/>
        </w:rPr>
        <w:t xml:space="preserve"> </w:t>
      </w:r>
      <w:proofErr w:type="spellStart"/>
      <w:r w:rsidRPr="008A4664">
        <w:rPr>
          <w:rStyle w:val="ln2articol"/>
          <w:rFonts w:ascii="Times New Roman" w:hAnsi="Times New Roman"/>
          <w:b/>
          <w:color w:val="FF0000"/>
          <w:sz w:val="24"/>
          <w:szCs w:val="24"/>
          <w:u w:val="single"/>
        </w:rPr>
        <w:t>pentru</w:t>
      </w:r>
      <w:proofErr w:type="spellEnd"/>
      <w:r w:rsidRPr="008A4664">
        <w:rPr>
          <w:rStyle w:val="ln2articol"/>
          <w:rFonts w:ascii="Times New Roman" w:hAnsi="Times New Roman"/>
          <w:b/>
          <w:color w:val="FF0000"/>
          <w:sz w:val="24"/>
          <w:szCs w:val="24"/>
          <w:u w:val="single"/>
        </w:rPr>
        <w:t xml:space="preserve"> </w:t>
      </w:r>
      <w:proofErr w:type="spellStart"/>
      <w:r w:rsidRPr="008A4664">
        <w:rPr>
          <w:rStyle w:val="ln2articol"/>
          <w:rFonts w:ascii="Times New Roman" w:hAnsi="Times New Roman"/>
          <w:b/>
          <w:color w:val="FF0000"/>
          <w:sz w:val="24"/>
          <w:szCs w:val="24"/>
          <w:u w:val="single"/>
        </w:rPr>
        <w:t>toti</w:t>
      </w:r>
      <w:proofErr w:type="spellEnd"/>
      <w:r w:rsidRPr="008A4664">
        <w:rPr>
          <w:rStyle w:val="ln2articol"/>
          <w:rFonts w:ascii="Times New Roman" w:hAnsi="Times New Roman"/>
          <w:b/>
          <w:color w:val="FF0000"/>
          <w:sz w:val="24"/>
          <w:szCs w:val="24"/>
          <w:u w:val="single"/>
        </w:rPr>
        <w:t xml:space="preserve"> </w:t>
      </w:r>
      <w:proofErr w:type="spellStart"/>
      <w:r w:rsidRPr="008A4664">
        <w:rPr>
          <w:rStyle w:val="ln2articol"/>
          <w:rFonts w:ascii="Times New Roman" w:hAnsi="Times New Roman"/>
          <w:b/>
          <w:color w:val="FF0000"/>
          <w:sz w:val="24"/>
          <w:szCs w:val="24"/>
          <w:u w:val="single"/>
        </w:rPr>
        <w:t>functionarii</w:t>
      </w:r>
      <w:proofErr w:type="spellEnd"/>
      <w:r w:rsidRPr="008A4664">
        <w:rPr>
          <w:rStyle w:val="ln2articol"/>
          <w:rFonts w:ascii="Times New Roman" w:hAnsi="Times New Roman"/>
          <w:b/>
          <w:color w:val="FF0000"/>
          <w:sz w:val="24"/>
          <w:szCs w:val="24"/>
          <w:u w:val="single"/>
        </w:rPr>
        <w:t xml:space="preserve"> </w:t>
      </w:r>
      <w:proofErr w:type="spellStart"/>
      <w:r w:rsidRPr="008A4664">
        <w:rPr>
          <w:rStyle w:val="ln2articol"/>
          <w:rFonts w:ascii="Times New Roman" w:hAnsi="Times New Roman"/>
          <w:b/>
          <w:color w:val="FF0000"/>
          <w:sz w:val="24"/>
          <w:szCs w:val="24"/>
          <w:u w:val="single"/>
        </w:rPr>
        <w:t>publici</w:t>
      </w:r>
      <w:proofErr w:type="spellEnd"/>
      <w:r w:rsidRPr="008A4664">
        <w:rPr>
          <w:rStyle w:val="ln2articol"/>
          <w:rFonts w:ascii="Times New Roman" w:hAnsi="Times New Roman"/>
          <w:b/>
          <w:color w:val="FF0000"/>
          <w:sz w:val="24"/>
          <w:szCs w:val="24"/>
          <w:u w:val="single"/>
        </w:rPr>
        <w:t>.</w:t>
      </w:r>
      <w:r w:rsidR="001101F5">
        <w:rPr>
          <w:rStyle w:val="ln2articol"/>
          <w:rFonts w:ascii="Times New Roman" w:hAnsi="Times New Roman"/>
          <w:b/>
          <w:color w:val="FF0000"/>
          <w:sz w:val="24"/>
          <w:szCs w:val="24"/>
          <w:u w:val="single"/>
        </w:rPr>
        <w:t xml:space="preserve"> (…) “</w:t>
      </w:r>
      <w:proofErr w:type="spellStart"/>
      <w:r w:rsidR="001101F5" w:rsidRPr="001101F5">
        <w:rPr>
          <w:rStyle w:val="ln2talineat"/>
          <w:b/>
          <w:i/>
          <w:color w:val="FF0000"/>
        </w:rPr>
        <w:t>Demisia</w:t>
      </w:r>
      <w:proofErr w:type="spellEnd"/>
      <w:r w:rsidR="001101F5" w:rsidRPr="001101F5">
        <w:rPr>
          <w:rStyle w:val="ln2talineat"/>
          <w:b/>
          <w:i/>
          <w:color w:val="FF0000"/>
        </w:rPr>
        <w:t xml:space="preserve"> nu </w:t>
      </w:r>
      <w:proofErr w:type="spellStart"/>
      <w:r w:rsidR="001101F5" w:rsidRPr="001101F5">
        <w:rPr>
          <w:rStyle w:val="ln2talineat"/>
          <w:b/>
          <w:i/>
          <w:color w:val="FF0000"/>
        </w:rPr>
        <w:t>trebuie</w:t>
      </w:r>
      <w:proofErr w:type="spellEnd"/>
      <w:r w:rsidR="001101F5" w:rsidRPr="001101F5">
        <w:rPr>
          <w:rStyle w:val="ln2talineat"/>
          <w:b/>
          <w:i/>
          <w:color w:val="FF0000"/>
        </w:rPr>
        <w:t xml:space="preserve"> </w:t>
      </w:r>
      <w:proofErr w:type="spellStart"/>
      <w:r w:rsidR="001101F5" w:rsidRPr="001101F5">
        <w:rPr>
          <w:rStyle w:val="ln2talineat"/>
          <w:b/>
          <w:i/>
          <w:color w:val="FF0000"/>
        </w:rPr>
        <w:t>motivată</w:t>
      </w:r>
      <w:proofErr w:type="spellEnd"/>
      <w:r w:rsidR="001101F5" w:rsidRPr="001101F5">
        <w:rPr>
          <w:rStyle w:val="ln2talineat"/>
          <w:b/>
          <w:i/>
          <w:color w:val="FF0000"/>
        </w:rPr>
        <w:t xml:space="preserve"> </w:t>
      </w:r>
      <w:proofErr w:type="spellStart"/>
      <w:r w:rsidR="001101F5" w:rsidRPr="001101F5">
        <w:rPr>
          <w:rStyle w:val="ln2talineat"/>
          <w:b/>
          <w:i/>
          <w:color w:val="FF0000"/>
        </w:rPr>
        <w:t>şi</w:t>
      </w:r>
      <w:proofErr w:type="spellEnd"/>
      <w:r w:rsidR="001101F5" w:rsidRPr="001101F5">
        <w:rPr>
          <w:rStyle w:val="ln2talineat"/>
          <w:b/>
          <w:i/>
          <w:color w:val="FF0000"/>
        </w:rPr>
        <w:t xml:space="preserve"> produce </w:t>
      </w:r>
      <w:proofErr w:type="spellStart"/>
      <w:r w:rsidR="001101F5" w:rsidRPr="001101F5">
        <w:rPr>
          <w:rStyle w:val="ln2talineat"/>
          <w:b/>
          <w:i/>
          <w:color w:val="FF0000"/>
        </w:rPr>
        <w:t>efecte</w:t>
      </w:r>
      <w:proofErr w:type="spellEnd"/>
      <w:r w:rsidR="001101F5" w:rsidRPr="001101F5">
        <w:rPr>
          <w:rStyle w:val="ln2talineat"/>
          <w:b/>
          <w:i/>
          <w:color w:val="FF0000"/>
        </w:rPr>
        <w:t xml:space="preserve"> </w:t>
      </w:r>
      <w:proofErr w:type="spellStart"/>
      <w:r w:rsidR="001101F5" w:rsidRPr="001101F5">
        <w:rPr>
          <w:rStyle w:val="ln2talineat"/>
          <w:b/>
          <w:i/>
          <w:color w:val="FF0000"/>
        </w:rPr>
        <w:t>după</w:t>
      </w:r>
      <w:proofErr w:type="spellEnd"/>
      <w:r w:rsidR="001101F5" w:rsidRPr="001101F5">
        <w:rPr>
          <w:rStyle w:val="ln2talineat"/>
          <w:b/>
          <w:i/>
          <w:color w:val="FF0000"/>
        </w:rPr>
        <w:t xml:space="preserve"> 30 de </w:t>
      </w:r>
      <w:proofErr w:type="spellStart"/>
      <w:r w:rsidR="001101F5" w:rsidRPr="001101F5">
        <w:rPr>
          <w:rStyle w:val="ln2talineat"/>
          <w:b/>
          <w:i/>
          <w:color w:val="FF0000"/>
        </w:rPr>
        <w:t>zile</w:t>
      </w:r>
      <w:proofErr w:type="spellEnd"/>
      <w:r w:rsidR="001101F5" w:rsidRPr="001101F5">
        <w:rPr>
          <w:rStyle w:val="ln2talineat"/>
          <w:b/>
          <w:i/>
          <w:color w:val="FF0000"/>
        </w:rPr>
        <w:t xml:space="preserve"> </w:t>
      </w:r>
      <w:proofErr w:type="spellStart"/>
      <w:r w:rsidR="001101F5" w:rsidRPr="001101F5">
        <w:rPr>
          <w:rStyle w:val="ln2talineat"/>
          <w:b/>
          <w:i/>
          <w:color w:val="FF0000"/>
        </w:rPr>
        <w:t>calendaristice</w:t>
      </w:r>
      <w:proofErr w:type="spellEnd"/>
      <w:r w:rsidR="001101F5" w:rsidRPr="001101F5">
        <w:rPr>
          <w:rStyle w:val="ln2talineat"/>
          <w:b/>
          <w:i/>
          <w:color w:val="FF0000"/>
        </w:rPr>
        <w:t xml:space="preserve"> de la </w:t>
      </w:r>
      <w:proofErr w:type="spellStart"/>
      <w:r w:rsidR="001101F5" w:rsidRPr="001101F5">
        <w:rPr>
          <w:rStyle w:val="ln2talineat"/>
          <w:b/>
          <w:i/>
          <w:color w:val="FF0000"/>
        </w:rPr>
        <w:t>înregistrare</w:t>
      </w:r>
      <w:proofErr w:type="spellEnd"/>
      <w:r w:rsidR="001101F5">
        <w:rPr>
          <w:rStyle w:val="ln2talineat"/>
          <w:b/>
          <w:i/>
          <w:color w:val="FF0000"/>
        </w:rPr>
        <w:t>”</w:t>
      </w:r>
    </w:p>
    <w:p w:rsidR="00CA2D09" w:rsidRPr="00EA7D08" w:rsidRDefault="00CA2D09"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sz w:val="24"/>
          <w:szCs w:val="24"/>
          <w:lang w:val="ro-RO"/>
        </w:rPr>
        <w:t>(</w:t>
      </w:r>
      <w:r w:rsidR="00BB59CD" w:rsidRPr="00EA7D08">
        <w:rPr>
          <w:rFonts w:ascii="Times New Roman" w:hAnsi="Times New Roman"/>
          <w:sz w:val="24"/>
          <w:szCs w:val="24"/>
          <w:lang w:val="ro-RO"/>
        </w:rPr>
        <w:t>4</w:t>
      </w:r>
      <w:r w:rsidRPr="00EA7D08">
        <w:rPr>
          <w:rFonts w:ascii="Times New Roman" w:hAnsi="Times New Roman"/>
          <w:sz w:val="24"/>
          <w:szCs w:val="24"/>
          <w:lang w:val="ro-RO"/>
        </w:rPr>
        <w:t xml:space="preserve">) Termenele prevăzute </w:t>
      </w:r>
      <w:r w:rsidRPr="00273F93">
        <w:rPr>
          <w:rFonts w:ascii="Times New Roman" w:hAnsi="Times New Roman"/>
          <w:sz w:val="24"/>
          <w:szCs w:val="24"/>
          <w:lang w:val="ro-RO"/>
        </w:rPr>
        <w:t>la alin. (</w:t>
      </w:r>
      <w:r w:rsidR="00BB59CD" w:rsidRPr="00273F93">
        <w:rPr>
          <w:rFonts w:ascii="Times New Roman" w:hAnsi="Times New Roman"/>
          <w:sz w:val="24"/>
          <w:szCs w:val="24"/>
          <w:lang w:val="ro-RO"/>
        </w:rPr>
        <w:t>3</w:t>
      </w:r>
      <w:r w:rsidRPr="00273F93">
        <w:rPr>
          <w:rFonts w:ascii="Times New Roman" w:hAnsi="Times New Roman"/>
          <w:sz w:val="24"/>
          <w:szCs w:val="24"/>
          <w:lang w:val="ro-RO"/>
        </w:rPr>
        <w:t>) au natura</w:t>
      </w:r>
      <w:r w:rsidRPr="00EA7D08">
        <w:rPr>
          <w:rFonts w:ascii="Times New Roman" w:hAnsi="Times New Roman"/>
          <w:sz w:val="24"/>
          <w:szCs w:val="24"/>
          <w:lang w:val="ro-RO"/>
        </w:rPr>
        <w:t xml:space="preserve"> juridică </w:t>
      </w:r>
      <w:r w:rsidR="00080DD0" w:rsidRPr="00EA7D08">
        <w:rPr>
          <w:rFonts w:ascii="Times New Roman" w:hAnsi="Times New Roman"/>
          <w:sz w:val="24"/>
          <w:szCs w:val="24"/>
          <w:lang w:val="ro-RO"/>
        </w:rPr>
        <w:t>a termenului de preaviz, persoana competentă să emită actul administrativ de înc</w:t>
      </w:r>
      <w:r w:rsidR="002D12D2" w:rsidRPr="00EA7D08">
        <w:rPr>
          <w:rFonts w:ascii="Times New Roman" w:hAnsi="Times New Roman"/>
          <w:sz w:val="24"/>
          <w:szCs w:val="24"/>
          <w:lang w:val="ro-RO"/>
        </w:rPr>
        <w:t>e</w:t>
      </w:r>
      <w:r w:rsidR="00080DD0" w:rsidRPr="00EA7D08">
        <w:rPr>
          <w:rFonts w:ascii="Times New Roman" w:hAnsi="Times New Roman"/>
          <w:sz w:val="24"/>
          <w:szCs w:val="24"/>
          <w:lang w:val="ro-RO"/>
        </w:rPr>
        <w:t>tare a raportului de serviciu fiind abilitată să renunțe integral sau parțial</w:t>
      </w:r>
      <w:r w:rsidR="002D12D2" w:rsidRPr="00EA7D08">
        <w:rPr>
          <w:rFonts w:ascii="Times New Roman" w:hAnsi="Times New Roman"/>
          <w:sz w:val="24"/>
          <w:szCs w:val="24"/>
          <w:lang w:val="ro-RO"/>
        </w:rPr>
        <w:t xml:space="preserve"> la acestea</w:t>
      </w:r>
      <w:r w:rsidR="00080DD0" w:rsidRPr="00EA7D08">
        <w:rPr>
          <w:rFonts w:ascii="Times New Roman" w:hAnsi="Times New Roman"/>
          <w:sz w:val="24"/>
          <w:szCs w:val="24"/>
          <w:lang w:val="ro-RO"/>
        </w:rPr>
        <w:t>.</w:t>
      </w:r>
    </w:p>
    <w:p w:rsidR="002B6CC3" w:rsidRPr="00EA7D08" w:rsidRDefault="002B6CC3" w:rsidP="00EA7D08">
      <w:pPr>
        <w:pStyle w:val="BodyTextIndent"/>
        <w:spacing w:after="0" w:line="240" w:lineRule="auto"/>
        <w:ind w:left="0" w:firstLine="709"/>
        <w:jc w:val="both"/>
        <w:rPr>
          <w:rFonts w:ascii="Times New Roman" w:hAnsi="Times New Roman"/>
          <w:sz w:val="24"/>
          <w:szCs w:val="24"/>
          <w:lang w:val="ro-RO"/>
        </w:rPr>
      </w:pPr>
      <w:r w:rsidRPr="00EA7D08">
        <w:rPr>
          <w:rFonts w:ascii="Times New Roman" w:hAnsi="Times New Roman"/>
          <w:b/>
          <w:sz w:val="24"/>
          <w:szCs w:val="24"/>
          <w:lang w:val="ro-RO"/>
        </w:rPr>
        <w:t xml:space="preserve">Art. </w:t>
      </w:r>
      <w:r w:rsidR="003C4FEA" w:rsidRPr="00EA7D08">
        <w:rPr>
          <w:rFonts w:ascii="Times New Roman" w:hAnsi="Times New Roman"/>
          <w:b/>
          <w:sz w:val="24"/>
          <w:szCs w:val="24"/>
          <w:lang w:val="ro-RO"/>
        </w:rPr>
        <w:t>24</w:t>
      </w:r>
      <w:r w:rsidR="00EA7D08" w:rsidRPr="00EA7D08">
        <w:rPr>
          <w:rFonts w:ascii="Times New Roman" w:hAnsi="Times New Roman"/>
          <w:b/>
          <w:sz w:val="24"/>
          <w:szCs w:val="24"/>
          <w:lang w:val="ro-RO"/>
        </w:rPr>
        <w:t>.</w:t>
      </w:r>
      <w:r w:rsidR="00CF07A1" w:rsidRPr="00EA7D08">
        <w:rPr>
          <w:rFonts w:ascii="Times New Roman" w:hAnsi="Times New Roman"/>
          <w:b/>
          <w:sz w:val="24"/>
          <w:szCs w:val="24"/>
          <w:lang w:val="ro-RO"/>
        </w:rPr>
        <w:t xml:space="preserve"> </w:t>
      </w:r>
      <w:r w:rsidRPr="00EA7D08">
        <w:rPr>
          <w:rFonts w:ascii="Times New Roman" w:hAnsi="Times New Roman"/>
          <w:sz w:val="24"/>
          <w:szCs w:val="24"/>
          <w:lang w:val="ro-RO"/>
        </w:rPr>
        <w:t>– Actele administrative privind încetarea raporturilor de serviciu se comunică poliţistului în termen de cel mult 5 zile lucrătoare de la data emiterii</w:t>
      </w:r>
      <w:r w:rsidR="004628DF" w:rsidRPr="00EA7D08">
        <w:rPr>
          <w:rFonts w:ascii="Times New Roman" w:hAnsi="Times New Roman"/>
          <w:sz w:val="24"/>
          <w:szCs w:val="24"/>
          <w:lang w:val="ro-RO"/>
        </w:rPr>
        <w:t xml:space="preserve"> sau, după caz, de la data comunicării la unitatea în care acesta este/a fost încadrat</w:t>
      </w:r>
      <w:r w:rsidRPr="00EA7D08">
        <w:rPr>
          <w:rFonts w:ascii="Times New Roman" w:hAnsi="Times New Roman"/>
          <w:sz w:val="24"/>
          <w:szCs w:val="24"/>
          <w:lang w:val="ro-RO"/>
        </w:rPr>
        <w:t xml:space="preserve">. </w:t>
      </w:r>
    </w:p>
    <w:p w:rsidR="002B6CC3" w:rsidRPr="00EA7D08" w:rsidRDefault="002B6CC3" w:rsidP="00EA7D08">
      <w:pPr>
        <w:pStyle w:val="BodyTextIndent"/>
        <w:spacing w:after="0" w:line="240" w:lineRule="auto"/>
        <w:ind w:left="357" w:firstLine="709"/>
        <w:jc w:val="both"/>
        <w:rPr>
          <w:rFonts w:ascii="Times New Roman" w:hAnsi="Times New Roman"/>
          <w:sz w:val="24"/>
          <w:szCs w:val="24"/>
          <w:lang w:val="ro-RO"/>
        </w:rPr>
      </w:pPr>
    </w:p>
    <w:p w:rsidR="00970AA9" w:rsidRPr="00EA7D08" w:rsidRDefault="00970AA9" w:rsidP="00EA7D08">
      <w:pPr>
        <w:pStyle w:val="BodyTextIndent"/>
        <w:spacing w:after="0" w:line="240" w:lineRule="auto"/>
        <w:ind w:left="357" w:firstLine="709"/>
        <w:jc w:val="both"/>
        <w:rPr>
          <w:rFonts w:ascii="Times New Roman" w:hAnsi="Times New Roman"/>
          <w:sz w:val="24"/>
          <w:szCs w:val="24"/>
          <w:lang w:val="ro-RO"/>
        </w:rPr>
      </w:pPr>
    </w:p>
    <w:sectPr w:rsidR="00970AA9" w:rsidRPr="00EA7D08" w:rsidSect="002B6CC3">
      <w:pgSz w:w="11907" w:h="16840"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13AD"/>
    <w:multiLevelType w:val="hybridMultilevel"/>
    <w:tmpl w:val="62B649B0"/>
    <w:lvl w:ilvl="0" w:tplc="E05A990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75297D1C"/>
    <w:multiLevelType w:val="hybridMultilevel"/>
    <w:tmpl w:val="3CB8B996"/>
    <w:lvl w:ilvl="0" w:tplc="3C88BA0E">
      <w:start w:val="1"/>
      <w:numFmt w:val="lowerLetter"/>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AA"/>
    <w:rsid w:val="00000020"/>
    <w:rsid w:val="000005EB"/>
    <w:rsid w:val="000023B3"/>
    <w:rsid w:val="0000386E"/>
    <w:rsid w:val="000139F1"/>
    <w:rsid w:val="00014287"/>
    <w:rsid w:val="0001778D"/>
    <w:rsid w:val="00023FB1"/>
    <w:rsid w:val="000259DC"/>
    <w:rsid w:val="00027E13"/>
    <w:rsid w:val="000318B7"/>
    <w:rsid w:val="00034093"/>
    <w:rsid w:val="0004356A"/>
    <w:rsid w:val="00051691"/>
    <w:rsid w:val="00052CFB"/>
    <w:rsid w:val="00052D67"/>
    <w:rsid w:val="00060474"/>
    <w:rsid w:val="00067B3E"/>
    <w:rsid w:val="000716D9"/>
    <w:rsid w:val="00074501"/>
    <w:rsid w:val="00075E68"/>
    <w:rsid w:val="00080DD0"/>
    <w:rsid w:val="000914AF"/>
    <w:rsid w:val="000A0027"/>
    <w:rsid w:val="000A7898"/>
    <w:rsid w:val="000C1D6B"/>
    <w:rsid w:val="000C61B7"/>
    <w:rsid w:val="000F1806"/>
    <w:rsid w:val="001101F5"/>
    <w:rsid w:val="00111581"/>
    <w:rsid w:val="001216D9"/>
    <w:rsid w:val="00125FA2"/>
    <w:rsid w:val="00127BBD"/>
    <w:rsid w:val="00134BED"/>
    <w:rsid w:val="00141EB9"/>
    <w:rsid w:val="00150660"/>
    <w:rsid w:val="001653D9"/>
    <w:rsid w:val="001777FF"/>
    <w:rsid w:val="00193E7E"/>
    <w:rsid w:val="0019496E"/>
    <w:rsid w:val="001A78CF"/>
    <w:rsid w:val="001B1DA0"/>
    <w:rsid w:val="001B717D"/>
    <w:rsid w:val="001C17CF"/>
    <w:rsid w:val="001C1E12"/>
    <w:rsid w:val="001C7A78"/>
    <w:rsid w:val="001D4358"/>
    <w:rsid w:val="001E1183"/>
    <w:rsid w:val="001E1F18"/>
    <w:rsid w:val="001E6FE1"/>
    <w:rsid w:val="001F2EB0"/>
    <w:rsid w:val="001F7F12"/>
    <w:rsid w:val="00200FC0"/>
    <w:rsid w:val="0021051C"/>
    <w:rsid w:val="002213AF"/>
    <w:rsid w:val="00221E92"/>
    <w:rsid w:val="0022677A"/>
    <w:rsid w:val="00227080"/>
    <w:rsid w:val="00232E15"/>
    <w:rsid w:val="002347D3"/>
    <w:rsid w:val="00237C44"/>
    <w:rsid w:val="0024699B"/>
    <w:rsid w:val="00256E72"/>
    <w:rsid w:val="00260589"/>
    <w:rsid w:val="00260D45"/>
    <w:rsid w:val="0026704C"/>
    <w:rsid w:val="00273F93"/>
    <w:rsid w:val="00281FDB"/>
    <w:rsid w:val="00282556"/>
    <w:rsid w:val="00282FA8"/>
    <w:rsid w:val="002849AA"/>
    <w:rsid w:val="002862AF"/>
    <w:rsid w:val="002921B7"/>
    <w:rsid w:val="00294ADE"/>
    <w:rsid w:val="002966E2"/>
    <w:rsid w:val="002A42B8"/>
    <w:rsid w:val="002B6CC3"/>
    <w:rsid w:val="002C4AB1"/>
    <w:rsid w:val="002D12D2"/>
    <w:rsid w:val="002D273C"/>
    <w:rsid w:val="002D2C39"/>
    <w:rsid w:val="002D7DA8"/>
    <w:rsid w:val="002D7E0B"/>
    <w:rsid w:val="002E2DE2"/>
    <w:rsid w:val="002E2F15"/>
    <w:rsid w:val="002F5FD8"/>
    <w:rsid w:val="0030116F"/>
    <w:rsid w:val="003036A7"/>
    <w:rsid w:val="003048F6"/>
    <w:rsid w:val="00310938"/>
    <w:rsid w:val="00316A16"/>
    <w:rsid w:val="003213A0"/>
    <w:rsid w:val="00327E27"/>
    <w:rsid w:val="0033119A"/>
    <w:rsid w:val="00331BB2"/>
    <w:rsid w:val="003359FC"/>
    <w:rsid w:val="0034591C"/>
    <w:rsid w:val="003467A8"/>
    <w:rsid w:val="0034742A"/>
    <w:rsid w:val="0035090D"/>
    <w:rsid w:val="003716E6"/>
    <w:rsid w:val="00392613"/>
    <w:rsid w:val="00393EB1"/>
    <w:rsid w:val="003A06BE"/>
    <w:rsid w:val="003A2290"/>
    <w:rsid w:val="003B19C1"/>
    <w:rsid w:val="003C193B"/>
    <w:rsid w:val="003C3674"/>
    <w:rsid w:val="003C4FEA"/>
    <w:rsid w:val="003C576F"/>
    <w:rsid w:val="003D2A1B"/>
    <w:rsid w:val="003D51E2"/>
    <w:rsid w:val="003E737B"/>
    <w:rsid w:val="003F099E"/>
    <w:rsid w:val="003F5933"/>
    <w:rsid w:val="003F5D0F"/>
    <w:rsid w:val="00400DD3"/>
    <w:rsid w:val="0040245C"/>
    <w:rsid w:val="004054FA"/>
    <w:rsid w:val="00417F94"/>
    <w:rsid w:val="00420987"/>
    <w:rsid w:val="00424486"/>
    <w:rsid w:val="0043618D"/>
    <w:rsid w:val="004377EB"/>
    <w:rsid w:val="00457D56"/>
    <w:rsid w:val="004628DF"/>
    <w:rsid w:val="0046674E"/>
    <w:rsid w:val="004670E3"/>
    <w:rsid w:val="004672C7"/>
    <w:rsid w:val="0047311A"/>
    <w:rsid w:val="00474036"/>
    <w:rsid w:val="00477620"/>
    <w:rsid w:val="00487B50"/>
    <w:rsid w:val="0049159D"/>
    <w:rsid w:val="00493EBF"/>
    <w:rsid w:val="00497DEB"/>
    <w:rsid w:val="004A554B"/>
    <w:rsid w:val="004B13AE"/>
    <w:rsid w:val="004B6D78"/>
    <w:rsid w:val="004C2824"/>
    <w:rsid w:val="004C48A7"/>
    <w:rsid w:val="004D2972"/>
    <w:rsid w:val="004D2EC9"/>
    <w:rsid w:val="004E05D0"/>
    <w:rsid w:val="004E0642"/>
    <w:rsid w:val="004E245B"/>
    <w:rsid w:val="004E2DE8"/>
    <w:rsid w:val="004E516E"/>
    <w:rsid w:val="004E7CCF"/>
    <w:rsid w:val="004F0E39"/>
    <w:rsid w:val="00501A08"/>
    <w:rsid w:val="005024F7"/>
    <w:rsid w:val="00506B7D"/>
    <w:rsid w:val="00510C30"/>
    <w:rsid w:val="005120DE"/>
    <w:rsid w:val="00512F73"/>
    <w:rsid w:val="00515E2F"/>
    <w:rsid w:val="005263F1"/>
    <w:rsid w:val="00531822"/>
    <w:rsid w:val="0053418B"/>
    <w:rsid w:val="00534562"/>
    <w:rsid w:val="00537093"/>
    <w:rsid w:val="0054077F"/>
    <w:rsid w:val="00540911"/>
    <w:rsid w:val="005474FD"/>
    <w:rsid w:val="00551FBF"/>
    <w:rsid w:val="00556793"/>
    <w:rsid w:val="00557626"/>
    <w:rsid w:val="005616E4"/>
    <w:rsid w:val="00562069"/>
    <w:rsid w:val="00562140"/>
    <w:rsid w:val="0056507A"/>
    <w:rsid w:val="00571031"/>
    <w:rsid w:val="005729E0"/>
    <w:rsid w:val="005744B9"/>
    <w:rsid w:val="005747BE"/>
    <w:rsid w:val="00580795"/>
    <w:rsid w:val="00581133"/>
    <w:rsid w:val="00584A03"/>
    <w:rsid w:val="005908CD"/>
    <w:rsid w:val="005A1BB3"/>
    <w:rsid w:val="005B4127"/>
    <w:rsid w:val="005D6830"/>
    <w:rsid w:val="005D7128"/>
    <w:rsid w:val="005D7B8F"/>
    <w:rsid w:val="005E010D"/>
    <w:rsid w:val="005E743E"/>
    <w:rsid w:val="005F45A4"/>
    <w:rsid w:val="005F4912"/>
    <w:rsid w:val="00605F96"/>
    <w:rsid w:val="006139F0"/>
    <w:rsid w:val="00621A84"/>
    <w:rsid w:val="00624224"/>
    <w:rsid w:val="00627615"/>
    <w:rsid w:val="00635360"/>
    <w:rsid w:val="006378A7"/>
    <w:rsid w:val="0064143D"/>
    <w:rsid w:val="00643841"/>
    <w:rsid w:val="00643AA9"/>
    <w:rsid w:val="0064529C"/>
    <w:rsid w:val="00652900"/>
    <w:rsid w:val="00663F7D"/>
    <w:rsid w:val="0066403D"/>
    <w:rsid w:val="00677EA1"/>
    <w:rsid w:val="00681537"/>
    <w:rsid w:val="00681E3A"/>
    <w:rsid w:val="00681E67"/>
    <w:rsid w:val="00696B5E"/>
    <w:rsid w:val="006B153B"/>
    <w:rsid w:val="006B61B3"/>
    <w:rsid w:val="006B6327"/>
    <w:rsid w:val="006D3BC3"/>
    <w:rsid w:val="006D5865"/>
    <w:rsid w:val="006D6414"/>
    <w:rsid w:val="006D7A8C"/>
    <w:rsid w:val="006E1CE6"/>
    <w:rsid w:val="006E292F"/>
    <w:rsid w:val="006E718D"/>
    <w:rsid w:val="006E7B10"/>
    <w:rsid w:val="006F0864"/>
    <w:rsid w:val="006F5497"/>
    <w:rsid w:val="007063D7"/>
    <w:rsid w:val="0071174D"/>
    <w:rsid w:val="00712D72"/>
    <w:rsid w:val="00713738"/>
    <w:rsid w:val="0071413F"/>
    <w:rsid w:val="00724AFA"/>
    <w:rsid w:val="00734A47"/>
    <w:rsid w:val="00740A35"/>
    <w:rsid w:val="0074124F"/>
    <w:rsid w:val="007452AD"/>
    <w:rsid w:val="00745953"/>
    <w:rsid w:val="00747593"/>
    <w:rsid w:val="00756A0B"/>
    <w:rsid w:val="00770E44"/>
    <w:rsid w:val="00781CE5"/>
    <w:rsid w:val="0079045C"/>
    <w:rsid w:val="00794ED3"/>
    <w:rsid w:val="007B1AAC"/>
    <w:rsid w:val="007B7E6A"/>
    <w:rsid w:val="007C4339"/>
    <w:rsid w:val="007C6F05"/>
    <w:rsid w:val="007D55BB"/>
    <w:rsid w:val="007D6E59"/>
    <w:rsid w:val="007E3FC3"/>
    <w:rsid w:val="007E66EE"/>
    <w:rsid w:val="007F0750"/>
    <w:rsid w:val="00801897"/>
    <w:rsid w:val="00807581"/>
    <w:rsid w:val="00814278"/>
    <w:rsid w:val="00815365"/>
    <w:rsid w:val="008153D1"/>
    <w:rsid w:val="00817B7A"/>
    <w:rsid w:val="00822C96"/>
    <w:rsid w:val="008310BB"/>
    <w:rsid w:val="00835BC6"/>
    <w:rsid w:val="00842D48"/>
    <w:rsid w:val="00846556"/>
    <w:rsid w:val="0086647A"/>
    <w:rsid w:val="00876B8D"/>
    <w:rsid w:val="00881CC3"/>
    <w:rsid w:val="00881E34"/>
    <w:rsid w:val="0089403A"/>
    <w:rsid w:val="008A0862"/>
    <w:rsid w:val="008A4664"/>
    <w:rsid w:val="008A5BED"/>
    <w:rsid w:val="008B4CA8"/>
    <w:rsid w:val="008C27B2"/>
    <w:rsid w:val="008C4106"/>
    <w:rsid w:val="008C43B4"/>
    <w:rsid w:val="008D2F6E"/>
    <w:rsid w:val="008E3F50"/>
    <w:rsid w:val="008F754F"/>
    <w:rsid w:val="008F79F8"/>
    <w:rsid w:val="008F7E96"/>
    <w:rsid w:val="009144EA"/>
    <w:rsid w:val="00931E3C"/>
    <w:rsid w:val="009322D1"/>
    <w:rsid w:val="009334D8"/>
    <w:rsid w:val="00933804"/>
    <w:rsid w:val="00934225"/>
    <w:rsid w:val="009345AA"/>
    <w:rsid w:val="00942A29"/>
    <w:rsid w:val="00954C59"/>
    <w:rsid w:val="00957ACA"/>
    <w:rsid w:val="00970AA9"/>
    <w:rsid w:val="00974370"/>
    <w:rsid w:val="009869F0"/>
    <w:rsid w:val="009965C9"/>
    <w:rsid w:val="00996FA2"/>
    <w:rsid w:val="009A0217"/>
    <w:rsid w:val="009A079E"/>
    <w:rsid w:val="009A2901"/>
    <w:rsid w:val="009B4FCC"/>
    <w:rsid w:val="009B663E"/>
    <w:rsid w:val="009C0528"/>
    <w:rsid w:val="009C15B6"/>
    <w:rsid w:val="009C4C9E"/>
    <w:rsid w:val="009D33CD"/>
    <w:rsid w:val="009D7B0E"/>
    <w:rsid w:val="009E3985"/>
    <w:rsid w:val="009E7515"/>
    <w:rsid w:val="009F21D0"/>
    <w:rsid w:val="00A071DC"/>
    <w:rsid w:val="00A10819"/>
    <w:rsid w:val="00A128B5"/>
    <w:rsid w:val="00A14431"/>
    <w:rsid w:val="00A2388F"/>
    <w:rsid w:val="00A30565"/>
    <w:rsid w:val="00A422A0"/>
    <w:rsid w:val="00A44BD2"/>
    <w:rsid w:val="00A47CA2"/>
    <w:rsid w:val="00A51001"/>
    <w:rsid w:val="00A51AAB"/>
    <w:rsid w:val="00A55B00"/>
    <w:rsid w:val="00A56522"/>
    <w:rsid w:val="00A57D94"/>
    <w:rsid w:val="00A60909"/>
    <w:rsid w:val="00A77110"/>
    <w:rsid w:val="00A860DF"/>
    <w:rsid w:val="00A86B3F"/>
    <w:rsid w:val="00A96E5F"/>
    <w:rsid w:val="00AA374B"/>
    <w:rsid w:val="00AA396D"/>
    <w:rsid w:val="00AB7D20"/>
    <w:rsid w:val="00AC1E62"/>
    <w:rsid w:val="00AC3A3A"/>
    <w:rsid w:val="00AC5FBB"/>
    <w:rsid w:val="00AD0533"/>
    <w:rsid w:val="00AD06E9"/>
    <w:rsid w:val="00AD660B"/>
    <w:rsid w:val="00AE2AB0"/>
    <w:rsid w:val="00AF0CD1"/>
    <w:rsid w:val="00AF289B"/>
    <w:rsid w:val="00AF384A"/>
    <w:rsid w:val="00AF3C0D"/>
    <w:rsid w:val="00B027BE"/>
    <w:rsid w:val="00B02A19"/>
    <w:rsid w:val="00B02D23"/>
    <w:rsid w:val="00B13717"/>
    <w:rsid w:val="00B259AD"/>
    <w:rsid w:val="00B305AC"/>
    <w:rsid w:val="00B37AE9"/>
    <w:rsid w:val="00B438FD"/>
    <w:rsid w:val="00B450DD"/>
    <w:rsid w:val="00B56338"/>
    <w:rsid w:val="00B60AF6"/>
    <w:rsid w:val="00B628DD"/>
    <w:rsid w:val="00B63311"/>
    <w:rsid w:val="00B6772B"/>
    <w:rsid w:val="00B7229A"/>
    <w:rsid w:val="00B81F59"/>
    <w:rsid w:val="00B85EDB"/>
    <w:rsid w:val="00B92D7E"/>
    <w:rsid w:val="00B9447A"/>
    <w:rsid w:val="00B966AA"/>
    <w:rsid w:val="00BA2A6A"/>
    <w:rsid w:val="00BA7C19"/>
    <w:rsid w:val="00BA7CBE"/>
    <w:rsid w:val="00BB2855"/>
    <w:rsid w:val="00BB544D"/>
    <w:rsid w:val="00BB59CD"/>
    <w:rsid w:val="00BB5FA3"/>
    <w:rsid w:val="00BB6647"/>
    <w:rsid w:val="00BB76D3"/>
    <w:rsid w:val="00BC0205"/>
    <w:rsid w:val="00BC280B"/>
    <w:rsid w:val="00BC7D49"/>
    <w:rsid w:val="00BD1A08"/>
    <w:rsid w:val="00BE1400"/>
    <w:rsid w:val="00BE3657"/>
    <w:rsid w:val="00BE7174"/>
    <w:rsid w:val="00BF0FE7"/>
    <w:rsid w:val="00BF24E5"/>
    <w:rsid w:val="00BF30FD"/>
    <w:rsid w:val="00C01F7B"/>
    <w:rsid w:val="00C16EA0"/>
    <w:rsid w:val="00C2398D"/>
    <w:rsid w:val="00C261BD"/>
    <w:rsid w:val="00C3219E"/>
    <w:rsid w:val="00C404EF"/>
    <w:rsid w:val="00C405BD"/>
    <w:rsid w:val="00C45535"/>
    <w:rsid w:val="00C633BE"/>
    <w:rsid w:val="00C7458F"/>
    <w:rsid w:val="00C74A60"/>
    <w:rsid w:val="00C74D75"/>
    <w:rsid w:val="00C76CA1"/>
    <w:rsid w:val="00C82890"/>
    <w:rsid w:val="00C90072"/>
    <w:rsid w:val="00C92B9D"/>
    <w:rsid w:val="00CA2D09"/>
    <w:rsid w:val="00CA3551"/>
    <w:rsid w:val="00CC0A64"/>
    <w:rsid w:val="00CC4225"/>
    <w:rsid w:val="00CD3097"/>
    <w:rsid w:val="00CF07A1"/>
    <w:rsid w:val="00CF1F71"/>
    <w:rsid w:val="00CF3F2E"/>
    <w:rsid w:val="00CF54D1"/>
    <w:rsid w:val="00CF6AD7"/>
    <w:rsid w:val="00D00A73"/>
    <w:rsid w:val="00D1254E"/>
    <w:rsid w:val="00D16532"/>
    <w:rsid w:val="00D50F76"/>
    <w:rsid w:val="00D51D1E"/>
    <w:rsid w:val="00D5547D"/>
    <w:rsid w:val="00D556D3"/>
    <w:rsid w:val="00D578BD"/>
    <w:rsid w:val="00D704AE"/>
    <w:rsid w:val="00D722F5"/>
    <w:rsid w:val="00D872B9"/>
    <w:rsid w:val="00D92A40"/>
    <w:rsid w:val="00D9304B"/>
    <w:rsid w:val="00D9305E"/>
    <w:rsid w:val="00DA79FF"/>
    <w:rsid w:val="00DC3342"/>
    <w:rsid w:val="00DC7DD9"/>
    <w:rsid w:val="00DD5168"/>
    <w:rsid w:val="00DD691C"/>
    <w:rsid w:val="00DE3A4D"/>
    <w:rsid w:val="00E045F7"/>
    <w:rsid w:val="00E073A8"/>
    <w:rsid w:val="00E10FE1"/>
    <w:rsid w:val="00E20105"/>
    <w:rsid w:val="00E22EA7"/>
    <w:rsid w:val="00E234E7"/>
    <w:rsid w:val="00E244EE"/>
    <w:rsid w:val="00E37206"/>
    <w:rsid w:val="00E441BE"/>
    <w:rsid w:val="00E444AC"/>
    <w:rsid w:val="00E53BFF"/>
    <w:rsid w:val="00E56F9E"/>
    <w:rsid w:val="00E63C22"/>
    <w:rsid w:val="00E71EE5"/>
    <w:rsid w:val="00E76A8C"/>
    <w:rsid w:val="00E84F67"/>
    <w:rsid w:val="00E87A0C"/>
    <w:rsid w:val="00E926A3"/>
    <w:rsid w:val="00E9472F"/>
    <w:rsid w:val="00E95929"/>
    <w:rsid w:val="00E975C3"/>
    <w:rsid w:val="00EA0B98"/>
    <w:rsid w:val="00EA161D"/>
    <w:rsid w:val="00EA1BA1"/>
    <w:rsid w:val="00EA6A4A"/>
    <w:rsid w:val="00EA7D08"/>
    <w:rsid w:val="00EC268E"/>
    <w:rsid w:val="00ED0EDB"/>
    <w:rsid w:val="00ED429B"/>
    <w:rsid w:val="00EE3689"/>
    <w:rsid w:val="00EF51AC"/>
    <w:rsid w:val="00EF7F70"/>
    <w:rsid w:val="00F00C7A"/>
    <w:rsid w:val="00F0380C"/>
    <w:rsid w:val="00F13C22"/>
    <w:rsid w:val="00F16331"/>
    <w:rsid w:val="00F231DA"/>
    <w:rsid w:val="00F251CF"/>
    <w:rsid w:val="00F255C6"/>
    <w:rsid w:val="00F25C45"/>
    <w:rsid w:val="00F27301"/>
    <w:rsid w:val="00F31E71"/>
    <w:rsid w:val="00F32AAF"/>
    <w:rsid w:val="00F34427"/>
    <w:rsid w:val="00F4152D"/>
    <w:rsid w:val="00F41D91"/>
    <w:rsid w:val="00F43393"/>
    <w:rsid w:val="00F460A8"/>
    <w:rsid w:val="00F620D6"/>
    <w:rsid w:val="00F669C6"/>
    <w:rsid w:val="00F806AD"/>
    <w:rsid w:val="00F84079"/>
    <w:rsid w:val="00F84E91"/>
    <w:rsid w:val="00F8684F"/>
    <w:rsid w:val="00FA2B30"/>
    <w:rsid w:val="00FA7249"/>
    <w:rsid w:val="00FB10B1"/>
    <w:rsid w:val="00FB30CB"/>
    <w:rsid w:val="00FB4626"/>
    <w:rsid w:val="00FC0221"/>
    <w:rsid w:val="00FC061A"/>
    <w:rsid w:val="00FD4C01"/>
    <w:rsid w:val="00FD664E"/>
    <w:rsid w:val="00FF0F61"/>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79BB"/>
  <w15:docId w15:val="{EF8DAD96-3EEB-494F-82F7-971173D0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B6CC3"/>
    <w:pPr>
      <w:spacing w:after="0" w:line="240" w:lineRule="auto"/>
    </w:pPr>
    <w:rPr>
      <w:rFonts w:ascii="Calibri" w:eastAsia="Times New Roman" w:hAnsi="Calibri" w:cs="Times New Roman"/>
    </w:rPr>
  </w:style>
  <w:style w:type="character" w:customStyle="1" w:styleId="NoSpacingChar">
    <w:name w:val="No Spacing Char"/>
    <w:link w:val="NoSpacing"/>
    <w:uiPriority w:val="99"/>
    <w:rsid w:val="002B6CC3"/>
    <w:rPr>
      <w:rFonts w:ascii="Calibri" w:eastAsia="Times New Roman" w:hAnsi="Calibri" w:cs="Times New Roman"/>
    </w:rPr>
  </w:style>
  <w:style w:type="paragraph" w:styleId="BodyTextIndent">
    <w:name w:val="Body Text Indent"/>
    <w:basedOn w:val="Normal"/>
    <w:link w:val="BodyTextIndentChar"/>
    <w:uiPriority w:val="99"/>
    <w:unhideWhenUsed/>
    <w:rsid w:val="002B6CC3"/>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2B6CC3"/>
    <w:rPr>
      <w:rFonts w:ascii="Calibri" w:eastAsia="Times New Roman" w:hAnsi="Calibri" w:cs="Times New Roman"/>
    </w:rPr>
  </w:style>
  <w:style w:type="paragraph" w:styleId="BalloonText">
    <w:name w:val="Balloon Text"/>
    <w:basedOn w:val="Normal"/>
    <w:link w:val="BalloonTextChar"/>
    <w:uiPriority w:val="99"/>
    <w:semiHidden/>
    <w:unhideWhenUsed/>
    <w:rsid w:val="00B2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AD"/>
    <w:rPr>
      <w:rFonts w:ascii="Tahoma" w:hAnsi="Tahoma" w:cs="Tahoma"/>
      <w:sz w:val="16"/>
      <w:szCs w:val="16"/>
    </w:rPr>
  </w:style>
  <w:style w:type="character" w:customStyle="1" w:styleId="ln2articol">
    <w:name w:val="ln2articol"/>
    <w:basedOn w:val="DefaultParagraphFont"/>
    <w:rsid w:val="008A4664"/>
  </w:style>
  <w:style w:type="character" w:customStyle="1" w:styleId="ln2talineat">
    <w:name w:val="ln2talineat"/>
    <w:basedOn w:val="DefaultParagraphFont"/>
    <w:rsid w:val="0011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31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2607</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Anghel</dc:creator>
  <cp:keywords/>
  <dc:description/>
  <cp:lastModifiedBy>Lincu</cp:lastModifiedBy>
  <cp:revision>3</cp:revision>
  <cp:lastPrinted>2016-06-29T07:13:00Z</cp:lastPrinted>
  <dcterms:created xsi:type="dcterms:W3CDTF">2016-08-17T20:05:00Z</dcterms:created>
  <dcterms:modified xsi:type="dcterms:W3CDTF">2016-08-17T20:12:00Z</dcterms:modified>
</cp:coreProperties>
</file>