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CE" w:rsidRPr="0055022E" w:rsidRDefault="00DA38CE" w:rsidP="00DA38CE">
      <w:pPr>
        <w:pStyle w:val="NoSpacing"/>
        <w:ind w:firstLine="567"/>
        <w:jc w:val="right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Anexa nr. 12</w:t>
      </w:r>
    </w:p>
    <w:p w:rsidR="00DA38CE" w:rsidRPr="0055022E" w:rsidRDefault="00DA38CE" w:rsidP="0078709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38CE" w:rsidRPr="0055022E" w:rsidRDefault="00DA38CE" w:rsidP="00DA38C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Competențele de gestiune a resurselor umane</w:t>
      </w:r>
    </w:p>
    <w:p w:rsidR="00DA38CE" w:rsidRPr="0055022E" w:rsidRDefault="00DA38CE" w:rsidP="0078709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8709A" w:rsidRPr="0055022E" w:rsidRDefault="009165C5" w:rsidP="0003227B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1D2765" w:rsidRPr="0055022E">
        <w:rPr>
          <w:rFonts w:ascii="Times New Roman" w:hAnsi="Times New Roman"/>
          <w:b/>
          <w:sz w:val="24"/>
          <w:szCs w:val="24"/>
          <w:lang w:val="ro-RO"/>
        </w:rPr>
        <w:t>.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E5D" w:rsidRPr="0055022E">
        <w:rPr>
          <w:rFonts w:ascii="Times New Roman" w:hAnsi="Times New Roman"/>
          <w:sz w:val="24"/>
          <w:szCs w:val="24"/>
          <w:lang w:val="ro-RO"/>
        </w:rPr>
        <w:t xml:space="preserve">– (1) </w:t>
      </w:r>
      <w:r w:rsidR="0078709A" w:rsidRPr="0055022E">
        <w:rPr>
          <w:rFonts w:ascii="Times New Roman" w:hAnsi="Times New Roman"/>
          <w:sz w:val="24"/>
          <w:szCs w:val="24"/>
          <w:lang w:val="ro-RO"/>
        </w:rPr>
        <w:t xml:space="preserve">Competența emiterii actelor administrative privind </w:t>
      </w:r>
      <w:r w:rsidR="00845E30" w:rsidRPr="0055022E">
        <w:rPr>
          <w:rFonts w:ascii="Times New Roman" w:hAnsi="Times New Roman"/>
          <w:b/>
          <w:sz w:val="24"/>
          <w:szCs w:val="24"/>
          <w:lang w:val="ro-RO"/>
        </w:rPr>
        <w:t>numirea în funcție</w:t>
      </w:r>
      <w:r w:rsidR="0078709A" w:rsidRPr="0055022E">
        <w:rPr>
          <w:rFonts w:ascii="Times New Roman" w:hAnsi="Times New Roman"/>
          <w:b/>
          <w:sz w:val="24"/>
          <w:szCs w:val="24"/>
          <w:lang w:val="ro-RO"/>
        </w:rPr>
        <w:t>, modificarea, suspendarea și încetarea raportului de serviciu al polițistului, cu excepția situațiilor în care prin lege se stabilește altfel</w:t>
      </w:r>
      <w:r w:rsidR="0078709A" w:rsidRPr="0055022E">
        <w:rPr>
          <w:rFonts w:ascii="Times New Roman" w:hAnsi="Times New Roman"/>
          <w:sz w:val="24"/>
          <w:szCs w:val="24"/>
          <w:lang w:val="ro-RO"/>
        </w:rPr>
        <w:t>, revine:</w:t>
      </w:r>
    </w:p>
    <w:p w:rsidR="0078709A" w:rsidRPr="0055022E" w:rsidRDefault="0078709A" w:rsidP="0078709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ministrului afacerilor interne, pentru:</w:t>
      </w:r>
    </w:p>
    <w:p w:rsidR="0078709A" w:rsidRPr="0055022E" w:rsidRDefault="0078709A" w:rsidP="0078709A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i) șefii unităților aparatului central al </w:t>
      </w:r>
      <w:r w:rsidR="005074D1" w:rsidRPr="0055022E">
        <w:rPr>
          <w:rFonts w:ascii="Times New Roman" w:hAnsi="Times New Roman"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și adjuncții acestora;</w:t>
      </w:r>
    </w:p>
    <w:p w:rsidR="0078709A" w:rsidRPr="0055022E" w:rsidRDefault="0078709A" w:rsidP="0078709A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ii) șefii unităților aflate în subordinea/</w:t>
      </w:r>
      <w:r w:rsidR="00E55BF1" w:rsidRPr="0055022E">
        <w:rPr>
          <w:rFonts w:ascii="Times New Roman" w:hAnsi="Times New Roman"/>
          <w:sz w:val="24"/>
          <w:szCs w:val="24"/>
          <w:lang w:val="ro-RO"/>
        </w:rPr>
        <w:t>în cadrul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74D1" w:rsidRPr="0055022E">
        <w:rPr>
          <w:rFonts w:ascii="Times New Roman" w:hAnsi="Times New Roman"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și adjuncții acestora;</w:t>
      </w:r>
    </w:p>
    <w:p w:rsidR="0078709A" w:rsidRPr="0055022E" w:rsidRDefault="0078709A" w:rsidP="0078709A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iii) șefii unităților subordonate unor unități ale aparatului central al </w:t>
      </w:r>
      <w:r w:rsidR="005074D1" w:rsidRPr="0055022E">
        <w:rPr>
          <w:rFonts w:ascii="Times New Roman" w:hAnsi="Times New Roman"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E55BF1" w:rsidRPr="0055022E" w:rsidRDefault="0022090E" w:rsidP="0078709A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iv</w:t>
      </w:r>
      <w:r w:rsidR="00E55BF1" w:rsidRPr="0055022E">
        <w:rPr>
          <w:rFonts w:ascii="Times New Roman" w:hAnsi="Times New Roman"/>
          <w:sz w:val="24"/>
          <w:szCs w:val="24"/>
          <w:lang w:val="ro-RO"/>
        </w:rPr>
        <w:t>) personalul care încadrează cabinetele demnitarilor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F478DA" w:rsidRPr="0055022E" w:rsidRDefault="00F478DA" w:rsidP="0078709A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v) personalul</w:t>
      </w:r>
      <w:r w:rsidR="00B057E4" w:rsidRPr="0055022E">
        <w:rPr>
          <w:rFonts w:ascii="Times New Roman" w:hAnsi="Times New Roman"/>
          <w:sz w:val="24"/>
          <w:szCs w:val="24"/>
          <w:lang w:val="ro-RO"/>
        </w:rPr>
        <w:t xml:space="preserve"> transferat, 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delegat sau detașat în afara </w:t>
      </w:r>
      <w:r w:rsidR="005074D1" w:rsidRPr="0055022E">
        <w:rPr>
          <w:rFonts w:ascii="Times New Roman" w:hAnsi="Times New Roman"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indiferent dacă aceasta din urmă se realizează sau nu prin numirea pe o funcți</w:t>
      </w:r>
      <w:r w:rsidR="009E2086" w:rsidRPr="0055022E">
        <w:rPr>
          <w:rFonts w:ascii="Times New Roman" w:hAnsi="Times New Roman"/>
          <w:sz w:val="24"/>
          <w:szCs w:val="24"/>
          <w:lang w:val="ro-RO"/>
        </w:rPr>
        <w:t>e prevăzută în statul Anexă „</w:t>
      </w:r>
      <w:r w:rsidR="00A00F17" w:rsidRPr="0055022E">
        <w:rPr>
          <w:rFonts w:ascii="Times New Roman" w:hAnsi="Times New Roman"/>
          <w:sz w:val="24"/>
          <w:szCs w:val="24"/>
          <w:lang w:val="ro-RO"/>
        </w:rPr>
        <w:t>M”.</w:t>
      </w:r>
    </w:p>
    <w:p w:rsidR="00AE76E9" w:rsidRPr="0055022E" w:rsidRDefault="0078709A" w:rsidP="0078709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 xml:space="preserve">șefilor unităților aparatului central al </w:t>
      </w:r>
      <w:r w:rsidR="005074D1" w:rsidRPr="0055022E">
        <w:rPr>
          <w:rFonts w:ascii="Times New Roman" w:hAnsi="Times New Roman"/>
          <w:b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b/>
          <w:sz w:val="24"/>
          <w:szCs w:val="24"/>
          <w:lang w:val="ro-RO"/>
        </w:rPr>
        <w:t>, pentru</w:t>
      </w:r>
      <w:r w:rsidR="00AE76E9" w:rsidRPr="0055022E">
        <w:rPr>
          <w:rFonts w:ascii="Times New Roman" w:hAnsi="Times New Roman"/>
          <w:sz w:val="24"/>
          <w:szCs w:val="24"/>
          <w:lang w:val="ro-RO"/>
        </w:rPr>
        <w:t>:</w:t>
      </w:r>
    </w:p>
    <w:p w:rsidR="0078709A" w:rsidRPr="0055022E" w:rsidRDefault="0078709A" w:rsidP="00AE76E9">
      <w:pPr>
        <w:pStyle w:val="NoSpacing"/>
        <w:numPr>
          <w:ilvl w:val="0"/>
          <w:numId w:val="3"/>
        </w:numPr>
        <w:ind w:left="1170" w:hanging="243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personalul 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unității</w:t>
      </w:r>
      <w:r w:rsidR="00BE1B10" w:rsidRPr="0055022E">
        <w:rPr>
          <w:rFonts w:ascii="Times New Roman" w:hAnsi="Times New Roman"/>
          <w:sz w:val="24"/>
          <w:szCs w:val="24"/>
          <w:lang w:val="ro-RO"/>
        </w:rPr>
        <w:t>,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 xml:space="preserve"> cu excepția personalului care încadrează Statul</w:t>
      </w:r>
      <w:r w:rsidR="00823572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E2086" w:rsidRPr="0055022E">
        <w:rPr>
          <w:rFonts w:ascii="Times New Roman" w:hAnsi="Times New Roman"/>
          <w:sz w:val="24"/>
          <w:szCs w:val="24"/>
          <w:lang w:val="ro-RO"/>
        </w:rPr>
        <w:t>„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M”;</w:t>
      </w:r>
    </w:p>
    <w:p w:rsidR="00AE76E9" w:rsidRPr="0055022E" w:rsidRDefault="00AE76E9" w:rsidP="00AE76E9">
      <w:pPr>
        <w:pStyle w:val="NoSpacing"/>
        <w:numPr>
          <w:ilvl w:val="0"/>
          <w:numId w:val="3"/>
        </w:numPr>
        <w:ind w:left="1170" w:hanging="243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adjuncții șefilor unităților subordonate;</w:t>
      </w:r>
    </w:p>
    <w:p w:rsidR="00AE76E9" w:rsidRPr="0055022E" w:rsidRDefault="0078709A" w:rsidP="0078709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șefilor unităților aflate în subordinea/</w:t>
      </w:r>
      <w:r w:rsidR="00E55BF1" w:rsidRPr="0055022E">
        <w:rPr>
          <w:rFonts w:ascii="Times New Roman" w:hAnsi="Times New Roman"/>
          <w:b/>
          <w:sz w:val="24"/>
          <w:szCs w:val="24"/>
          <w:lang w:val="ro-RO"/>
        </w:rPr>
        <w:t>în cadrul</w:t>
      </w:r>
      <w:r w:rsidRPr="005502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74D1" w:rsidRPr="0055022E">
        <w:rPr>
          <w:rFonts w:ascii="Times New Roman" w:hAnsi="Times New Roman"/>
          <w:b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b/>
          <w:sz w:val="24"/>
          <w:szCs w:val="24"/>
          <w:lang w:val="ro-RO"/>
        </w:rPr>
        <w:t>, pentru</w:t>
      </w:r>
      <w:r w:rsidR="00AE76E9" w:rsidRPr="0055022E">
        <w:rPr>
          <w:rFonts w:ascii="Times New Roman" w:hAnsi="Times New Roman"/>
          <w:sz w:val="24"/>
          <w:szCs w:val="24"/>
          <w:lang w:val="ro-RO"/>
        </w:rPr>
        <w:t>:</w:t>
      </w:r>
    </w:p>
    <w:p w:rsidR="0078709A" w:rsidRPr="0055022E" w:rsidRDefault="00156701" w:rsidP="00156701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i) 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personalul unității</w:t>
      </w:r>
      <w:r w:rsidR="00AE76E9"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AE76E9" w:rsidRPr="0055022E" w:rsidRDefault="00156701" w:rsidP="00156701">
      <w:pPr>
        <w:pStyle w:val="NoSpacing"/>
        <w:ind w:left="92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ii) </w:t>
      </w:r>
      <w:r w:rsidR="00AE76E9" w:rsidRPr="0055022E">
        <w:rPr>
          <w:rFonts w:ascii="Times New Roman" w:hAnsi="Times New Roman"/>
          <w:sz w:val="24"/>
          <w:szCs w:val="24"/>
          <w:lang w:val="ro-RO"/>
        </w:rPr>
        <w:t>șefii unităților aflate în subordinea/în cadrul acestora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precum și adjuncții acestora</w:t>
      </w:r>
      <w:r w:rsidR="00E55BF1"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E55BF1" w:rsidRPr="0055022E" w:rsidRDefault="00156701" w:rsidP="0015670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șefilor unităților prevăzute la lit. c) pct. ii)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pentru personalul unității</w:t>
      </w:r>
      <w:r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156701" w:rsidRPr="0055022E" w:rsidRDefault="00156701" w:rsidP="0015670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 xml:space="preserve">șefilor unităților subordonate unor unități ale aparatului central al </w:t>
      </w:r>
      <w:r w:rsidR="005074D1" w:rsidRPr="0055022E">
        <w:rPr>
          <w:rFonts w:ascii="Times New Roman" w:hAnsi="Times New Roman"/>
          <w:b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, pentru personalul 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unității</w:t>
      </w:r>
      <w:r w:rsidR="00BE1B10" w:rsidRPr="0055022E">
        <w:rPr>
          <w:rFonts w:ascii="Times New Roman" w:hAnsi="Times New Roman"/>
          <w:sz w:val="24"/>
          <w:szCs w:val="24"/>
          <w:lang w:val="ro-RO"/>
        </w:rPr>
        <w:t>.</w:t>
      </w:r>
    </w:p>
    <w:p w:rsidR="00AE76E9" w:rsidRPr="0055022E" w:rsidRDefault="00541E5D" w:rsidP="00B16BE2">
      <w:pPr>
        <w:pStyle w:val="NoSpacing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(2) În actele administrative prevăzute la alin. (1), atunci când situația impune, va fi menționată în mod expres și </w:t>
      </w:r>
      <w:r w:rsidRPr="0055022E">
        <w:rPr>
          <w:rFonts w:ascii="Times New Roman" w:hAnsi="Times New Roman"/>
          <w:b/>
          <w:i/>
          <w:sz w:val="24"/>
          <w:szCs w:val="24"/>
          <w:lang w:val="ro-RO"/>
        </w:rPr>
        <w:t>echivalarea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22E">
        <w:rPr>
          <w:rFonts w:ascii="Times New Roman" w:hAnsi="Times New Roman"/>
          <w:b/>
          <w:i/>
          <w:sz w:val="24"/>
          <w:szCs w:val="24"/>
          <w:lang w:val="ro-RO"/>
        </w:rPr>
        <w:t>gradelor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profesionale cu gradele militare, respectiv a gradelor militare cu gradele profesionale.</w:t>
      </w:r>
    </w:p>
    <w:p w:rsidR="003A53FF" w:rsidRPr="0055022E" w:rsidRDefault="003A53FF" w:rsidP="00B16BE2">
      <w:pPr>
        <w:pStyle w:val="NoSpacing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78DA" w:rsidRPr="0055022E" w:rsidRDefault="009165C5" w:rsidP="00B16BE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Art. 2</w:t>
      </w:r>
      <w:r w:rsidR="001D2765" w:rsidRPr="0055022E">
        <w:rPr>
          <w:rFonts w:ascii="Times New Roman" w:hAnsi="Times New Roman"/>
          <w:b/>
          <w:sz w:val="24"/>
          <w:szCs w:val="24"/>
          <w:lang w:val="ro-RO"/>
        </w:rPr>
        <w:t>.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3A2F" w:rsidRPr="0055022E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55022E">
        <w:rPr>
          <w:rFonts w:ascii="Times New Roman" w:hAnsi="Times New Roman"/>
          <w:b/>
          <w:sz w:val="24"/>
          <w:szCs w:val="24"/>
          <w:lang w:val="ro-RO"/>
        </w:rPr>
        <w:t>Ministrul afacerilor interne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aprobă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:</w:t>
      </w:r>
    </w:p>
    <w:p w:rsidR="00BE400D" w:rsidRPr="0055022E" w:rsidRDefault="00B16BE2" w:rsidP="00B16BE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165C5" w:rsidRPr="0055022E">
        <w:rPr>
          <w:rFonts w:ascii="Times New Roman" w:hAnsi="Times New Roman"/>
          <w:b/>
          <w:sz w:val="24"/>
          <w:szCs w:val="24"/>
          <w:lang w:val="ro-RO"/>
        </w:rPr>
        <w:t>documentația necesară pentru participarea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2FD8" w:rsidRPr="0055022E">
        <w:rPr>
          <w:rFonts w:ascii="Times New Roman" w:hAnsi="Times New Roman"/>
          <w:sz w:val="24"/>
          <w:szCs w:val="24"/>
          <w:lang w:val="ro-RO"/>
        </w:rPr>
        <w:t>polițiștilor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9165C5" w:rsidRPr="0055022E">
        <w:rPr>
          <w:rFonts w:ascii="Times New Roman" w:hAnsi="Times New Roman"/>
          <w:b/>
          <w:sz w:val="24"/>
          <w:szCs w:val="24"/>
          <w:lang w:val="ro-RO"/>
        </w:rPr>
        <w:t>misiuni internaționale de menținere a păcii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, prevederile art. 1 ap</w:t>
      </w:r>
      <w:r w:rsidRPr="0055022E">
        <w:rPr>
          <w:rFonts w:ascii="Times New Roman" w:hAnsi="Times New Roman"/>
          <w:sz w:val="24"/>
          <w:szCs w:val="24"/>
          <w:lang w:val="ro-RO"/>
        </w:rPr>
        <w:t>licându-se în mod corespunzător;</w:t>
      </w:r>
    </w:p>
    <w:p w:rsidR="009165C5" w:rsidRPr="0055022E" w:rsidRDefault="00B16BE2" w:rsidP="00B16BE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documentația necesară pentru delegarea sau detașarea </w:t>
      </w:r>
      <w:r w:rsidR="00942FD8" w:rsidRPr="0055022E">
        <w:rPr>
          <w:rFonts w:ascii="Times New Roman" w:hAnsi="Times New Roman"/>
          <w:sz w:val="24"/>
          <w:szCs w:val="24"/>
          <w:lang w:val="ro-RO"/>
        </w:rPr>
        <w:t>polițiștilor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 în afara </w:t>
      </w:r>
      <w:r w:rsidR="005074D1" w:rsidRPr="0055022E">
        <w:rPr>
          <w:rFonts w:ascii="Times New Roman" w:hAnsi="Times New Roman"/>
          <w:sz w:val="24"/>
          <w:szCs w:val="24"/>
          <w:lang w:val="ro-RO"/>
        </w:rPr>
        <w:t>MAI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, indiferent dacă aceasta din urmă se realizează 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prin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 xml:space="preserve"> numirea pe o funcție prevăzută în statul</w:t>
      </w:r>
      <w:r w:rsidR="00823572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4D50" w:rsidRPr="0055022E">
        <w:rPr>
          <w:rFonts w:ascii="Times New Roman" w:hAnsi="Times New Roman"/>
          <w:sz w:val="24"/>
          <w:szCs w:val="24"/>
          <w:lang w:val="ro-RO"/>
        </w:rPr>
        <w:t>„</w:t>
      </w:r>
      <w:r w:rsidR="009165C5" w:rsidRPr="0055022E">
        <w:rPr>
          <w:rFonts w:ascii="Times New Roman" w:hAnsi="Times New Roman"/>
          <w:sz w:val="24"/>
          <w:szCs w:val="24"/>
          <w:lang w:val="ro-RO"/>
        </w:rPr>
        <w:t>M”</w:t>
      </w:r>
      <w:r w:rsidR="00F478DA" w:rsidRPr="0055022E">
        <w:rPr>
          <w:rFonts w:ascii="Times New Roman" w:hAnsi="Times New Roman"/>
          <w:sz w:val="24"/>
          <w:szCs w:val="24"/>
          <w:lang w:val="ro-RO"/>
        </w:rPr>
        <w:t>.</w:t>
      </w:r>
    </w:p>
    <w:p w:rsidR="003A53FF" w:rsidRPr="0055022E" w:rsidRDefault="003A53FF" w:rsidP="00B16BE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D2EBD" w:rsidRPr="0055022E" w:rsidRDefault="003D2EBD" w:rsidP="00B16BE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b/>
          <w:sz w:val="24"/>
          <w:szCs w:val="24"/>
          <w:lang w:val="ro-RO"/>
        </w:rPr>
        <w:t>Art. 3</w:t>
      </w:r>
      <w:r w:rsidR="001D2765" w:rsidRPr="0055022E">
        <w:rPr>
          <w:rFonts w:ascii="Times New Roman" w:hAnsi="Times New Roman"/>
          <w:b/>
          <w:sz w:val="24"/>
          <w:szCs w:val="24"/>
          <w:lang w:val="ro-RO"/>
        </w:rPr>
        <w:t>.</w:t>
      </w:r>
      <w:r w:rsidR="006425D6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3A2F" w:rsidRPr="0055022E">
        <w:rPr>
          <w:rFonts w:ascii="Times New Roman" w:hAnsi="Times New Roman"/>
          <w:sz w:val="24"/>
          <w:szCs w:val="24"/>
          <w:lang w:val="ro-RO"/>
        </w:rPr>
        <w:t>–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071A" w:rsidRPr="0055022E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Competența emiterii actelor administrative </w:t>
      </w:r>
      <w:r w:rsidR="000D0582" w:rsidRPr="0055022E">
        <w:rPr>
          <w:rFonts w:ascii="Times New Roman" w:hAnsi="Times New Roman"/>
          <w:sz w:val="24"/>
          <w:szCs w:val="24"/>
          <w:lang w:val="ro-RO"/>
        </w:rPr>
        <w:t>privind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22E">
        <w:rPr>
          <w:rFonts w:ascii="Times New Roman" w:hAnsi="Times New Roman"/>
          <w:b/>
          <w:sz w:val="24"/>
          <w:szCs w:val="24"/>
          <w:lang w:val="ro-RO"/>
        </w:rPr>
        <w:t>acordarea gradelor profesionale</w:t>
      </w:r>
      <w:r w:rsidR="000D0582" w:rsidRPr="0055022E">
        <w:rPr>
          <w:rFonts w:ascii="Times New Roman" w:hAnsi="Times New Roman"/>
          <w:sz w:val="24"/>
          <w:szCs w:val="24"/>
          <w:lang w:val="ro-RO"/>
        </w:rPr>
        <w:t xml:space="preserve"> precum și pentru </w:t>
      </w:r>
      <w:r w:rsidR="000D0582" w:rsidRPr="0055022E">
        <w:rPr>
          <w:rFonts w:ascii="Times New Roman" w:hAnsi="Times New Roman"/>
          <w:b/>
          <w:sz w:val="24"/>
          <w:szCs w:val="24"/>
          <w:lang w:val="ro-RO"/>
        </w:rPr>
        <w:t>repartiția promoțiilor de absolvenți</w:t>
      </w:r>
      <w:r w:rsidR="005B14BC" w:rsidRPr="0055022E">
        <w:rPr>
          <w:rFonts w:ascii="Times New Roman" w:hAnsi="Times New Roman"/>
          <w:b/>
          <w:sz w:val="24"/>
          <w:szCs w:val="24"/>
          <w:lang w:val="ro-RO"/>
        </w:rPr>
        <w:t>, cu excepția situațiilor în care prin lege se stabilește altfel</w:t>
      </w:r>
      <w:r w:rsidR="005B14BC" w:rsidRPr="0055022E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5022E">
        <w:rPr>
          <w:rFonts w:ascii="Times New Roman" w:hAnsi="Times New Roman"/>
          <w:sz w:val="24"/>
          <w:szCs w:val="24"/>
          <w:lang w:val="ro-RO"/>
        </w:rPr>
        <w:t>revine:</w:t>
      </w:r>
    </w:p>
    <w:p w:rsidR="000D0582" w:rsidRPr="0055022E" w:rsidRDefault="000D0582" w:rsidP="00B16BE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>ministrului afacerilor interne, în cazul ofițerilor de poliție</w:t>
      </w:r>
      <w:r w:rsidR="009B071A" w:rsidRPr="0055022E">
        <w:rPr>
          <w:rFonts w:ascii="Times New Roman" w:hAnsi="Times New Roman"/>
          <w:sz w:val="24"/>
          <w:szCs w:val="24"/>
          <w:lang w:val="ro-RO"/>
        </w:rPr>
        <w:t>;</w:t>
      </w:r>
    </w:p>
    <w:p w:rsidR="003D2EBD" w:rsidRPr="0055022E" w:rsidRDefault="000D0582" w:rsidP="00B16BE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5022E">
        <w:rPr>
          <w:rFonts w:ascii="Times New Roman" w:hAnsi="Times New Roman"/>
          <w:sz w:val="24"/>
          <w:szCs w:val="24"/>
          <w:lang w:val="ro-RO"/>
        </w:rPr>
        <w:t xml:space="preserve">șefilor unităților aflate în subordinea/în cadrul </w:t>
      </w:r>
      <w:r w:rsidR="00EB4DF3" w:rsidRPr="0055022E">
        <w:rPr>
          <w:rFonts w:ascii="Times New Roman" w:hAnsi="Times New Roman"/>
          <w:sz w:val="24"/>
          <w:szCs w:val="24"/>
          <w:lang w:val="ro-RO"/>
        </w:rPr>
        <w:t>MAI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sau, după caz, ș</w:t>
      </w:r>
      <w:r w:rsidR="003D2EBD" w:rsidRPr="0055022E">
        <w:rPr>
          <w:rFonts w:ascii="Times New Roman" w:hAnsi="Times New Roman"/>
          <w:sz w:val="24"/>
          <w:szCs w:val="24"/>
          <w:lang w:val="ro-RO"/>
        </w:rPr>
        <w:t xml:space="preserve">efilor unităților aparatului central al </w:t>
      </w:r>
      <w:r w:rsidR="00EB4DF3" w:rsidRPr="0055022E">
        <w:rPr>
          <w:rFonts w:ascii="Times New Roman" w:hAnsi="Times New Roman"/>
          <w:sz w:val="24"/>
          <w:szCs w:val="24"/>
          <w:lang w:val="ro-RO"/>
        </w:rPr>
        <w:t>MAI</w:t>
      </w:r>
      <w:r w:rsidR="003D2EBD" w:rsidRPr="0055022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22E">
        <w:rPr>
          <w:rFonts w:ascii="Times New Roman" w:hAnsi="Times New Roman"/>
          <w:sz w:val="24"/>
          <w:szCs w:val="24"/>
          <w:lang w:val="ro-RO"/>
        </w:rPr>
        <w:t>în beneficiul cărora absolvenții au fost pregătiți</w:t>
      </w:r>
      <w:r w:rsidR="003D2EBD" w:rsidRPr="0055022E">
        <w:rPr>
          <w:rFonts w:ascii="Times New Roman" w:hAnsi="Times New Roman"/>
          <w:sz w:val="24"/>
          <w:szCs w:val="24"/>
          <w:lang w:val="ro-RO"/>
        </w:rPr>
        <w:t>, pentru</w:t>
      </w:r>
      <w:r w:rsidRPr="0055022E">
        <w:rPr>
          <w:rFonts w:ascii="Times New Roman" w:hAnsi="Times New Roman"/>
          <w:sz w:val="24"/>
          <w:szCs w:val="24"/>
          <w:lang w:val="ro-RO"/>
        </w:rPr>
        <w:t xml:space="preserve"> agenții de poliție.</w:t>
      </w:r>
    </w:p>
    <w:p w:rsidR="003A53FF" w:rsidRPr="0055022E" w:rsidRDefault="003A53FF" w:rsidP="003A53FF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151E" w:rsidRPr="0055022E" w:rsidRDefault="003D2EBD" w:rsidP="0003227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0D0582" w:rsidRPr="0055022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1D2765" w:rsidRPr="0055022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743A2F"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A2F" w:rsidRPr="0055022E">
        <w:rPr>
          <w:rFonts w:ascii="Times New Roman" w:hAnsi="Times New Roman"/>
          <w:sz w:val="24"/>
          <w:szCs w:val="24"/>
          <w:lang w:val="ro-RO"/>
        </w:rPr>
        <w:t>–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0582"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Competența emiterii actelor administrative privind </w:t>
      </w:r>
      <w:r w:rsidR="000D0582" w:rsidRPr="005502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acordarea gradului de sergent major în rezervă </w:t>
      </w:r>
      <w:r w:rsidR="000D0582" w:rsidRPr="0055022E">
        <w:rPr>
          <w:rFonts w:ascii="Times New Roman" w:hAnsi="Times New Roman" w:cs="Times New Roman"/>
          <w:sz w:val="24"/>
          <w:szCs w:val="24"/>
          <w:lang w:val="ro-RO"/>
        </w:rPr>
        <w:t>absolvenților anului I de studiu ai Facultății de Poliție, Facultății de Poliție de Frontieră, și ai Facultății de Științe Juridice și Administrative – programul de licență Drept care, din diferite motive, nu mai continuă studiile</w:t>
      </w:r>
      <w:r w:rsidR="00B16BE2" w:rsidRPr="0055022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D0582"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revine </w:t>
      </w:r>
      <w:r w:rsidR="000D0582" w:rsidRPr="0055022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irectorul</w:t>
      </w:r>
      <w:r w:rsidR="000D0582" w:rsidRPr="0055022E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 al </w:t>
      </w:r>
      <w:r w:rsidR="00EB4DF3" w:rsidRPr="0055022E">
        <w:rPr>
          <w:rFonts w:ascii="Times New Roman" w:hAnsi="Times New Roman" w:cs="Times New Roman"/>
          <w:b/>
          <w:sz w:val="24"/>
          <w:szCs w:val="24"/>
          <w:lang w:val="ro-RO"/>
        </w:rPr>
        <w:t>DGMRU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0582" w:rsidRPr="0055022E" w:rsidRDefault="000D0582" w:rsidP="0003227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Art. 5</w:t>
      </w:r>
      <w:r w:rsidR="001D2765" w:rsidRPr="0055022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A2F" w:rsidRPr="0055022E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Competența emiterii actelor administrative privind modificarea raporturilor de serviciu prin </w:t>
      </w:r>
      <w:r w:rsidR="00471A34" w:rsidRPr="0055022E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mputernicirea</w:t>
      </w:r>
      <w:r w:rsidR="00471A34"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polițistului 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pentru a exercita atribuțiile unei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funcții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prevăzute cu indemnizație de comandă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aflată în structura organizatorică a altei unități decât cea în care polițistul</w:t>
      </w:r>
      <w:r w:rsidR="00471A34" w:rsidRPr="005502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este încadrat</w:t>
      </w:r>
      <w:r w:rsidR="00541E5D"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, revine </w:t>
      </w:r>
      <w:r w:rsidR="00541E5D" w:rsidRPr="0055022E">
        <w:rPr>
          <w:rFonts w:ascii="Times New Roman" w:hAnsi="Times New Roman" w:cs="Times New Roman"/>
          <w:b/>
          <w:sz w:val="24"/>
          <w:szCs w:val="24"/>
          <w:lang w:val="ro-RO"/>
        </w:rPr>
        <w:t>șefului care, potrivit reglementărilor specifice, coordonează cele două unități</w:t>
      </w:r>
      <w:r w:rsidR="00541E5D" w:rsidRPr="0055022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1E5D" w:rsidRPr="003F6227" w:rsidRDefault="00541E5D" w:rsidP="0003227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6</w:t>
      </w:r>
      <w:r w:rsidR="001D2765" w:rsidRPr="0055022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A2F" w:rsidRPr="0055022E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Competența emiterii actelor administrative privind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delegarea polițistului în interesul eșalonului ierarhic superior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revine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șefului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 acestuia. În cazul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unităților aparatului central al </w:t>
      </w:r>
      <w:r w:rsidR="00EB4DF3" w:rsidRPr="0055022E">
        <w:rPr>
          <w:rFonts w:ascii="Times New Roman" w:hAnsi="Times New Roman" w:cs="Times New Roman"/>
          <w:b/>
          <w:sz w:val="24"/>
          <w:szCs w:val="24"/>
          <w:lang w:val="ro-RO"/>
        </w:rPr>
        <w:t>MAI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 xml:space="preserve">, competența emiterii actelor administrative revine </w:t>
      </w:r>
      <w:r w:rsidRPr="0055022E">
        <w:rPr>
          <w:rFonts w:ascii="Times New Roman" w:hAnsi="Times New Roman" w:cs="Times New Roman"/>
          <w:b/>
          <w:sz w:val="24"/>
          <w:szCs w:val="24"/>
          <w:lang w:val="ro-RO"/>
        </w:rPr>
        <w:t>ministrului afacerilor interne</w:t>
      </w:r>
      <w:r w:rsidRPr="0055022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D2EBD" w:rsidRPr="009B2DE1" w:rsidRDefault="009B2DE1" w:rsidP="003D2EBD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proofErr w:type="spellStart"/>
      <w:r w:rsidRPr="009B2D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Observatie</w:t>
      </w:r>
      <w:proofErr w:type="spellEnd"/>
      <w:r w:rsidRPr="009B2D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:</w:t>
      </w:r>
    </w:p>
    <w:p w:rsidR="009B2DE1" w:rsidRDefault="009B2DE1" w:rsidP="003D2EBD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9B2DE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Competentele de gestionare a resurselor umane sunt stabilite prin lege angajatorului.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Gestionarea resurselor umane este atributul unor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institutii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, nu unor persoane, chiar daca aceasta se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realizeaza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prin intermediul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sefului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unitatii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. </w:t>
      </w:r>
    </w:p>
    <w:p w:rsidR="009B2DE1" w:rsidRDefault="009B2DE1" w:rsidP="003D2EBD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Ministrul poate doar delega competente,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insa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cel ce emite acte de numire,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incetare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sau modificare a raporturilor de serviciu,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semneaza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actele administrative in numele si pe seama celui ce are competenta de gestionare a resurselor umane.</w:t>
      </w:r>
    </w:p>
    <w:p w:rsidR="009B2DE1" w:rsidRPr="009B2DE1" w:rsidRDefault="009B2DE1" w:rsidP="003D2EBD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Potrivit legii de organizare a MAI, doar ministerul are competenta de gestionare a resurselor umane.</w:t>
      </w:r>
      <w:bookmarkStart w:id="0" w:name="_GoBack"/>
      <w:bookmarkEnd w:id="0"/>
    </w:p>
    <w:sectPr w:rsidR="009B2DE1" w:rsidRPr="009B2DE1" w:rsidSect="004B4AA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BB"/>
    <w:multiLevelType w:val="hybridMultilevel"/>
    <w:tmpl w:val="68620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DF4"/>
    <w:multiLevelType w:val="hybridMultilevel"/>
    <w:tmpl w:val="C2D04CDC"/>
    <w:lvl w:ilvl="0" w:tplc="E0BC1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B5C08"/>
    <w:multiLevelType w:val="hybridMultilevel"/>
    <w:tmpl w:val="2B6AE880"/>
    <w:lvl w:ilvl="0" w:tplc="FA5C46F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CA034E"/>
    <w:multiLevelType w:val="hybridMultilevel"/>
    <w:tmpl w:val="43C8AF8E"/>
    <w:lvl w:ilvl="0" w:tplc="C430F518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E413DF"/>
    <w:multiLevelType w:val="hybridMultilevel"/>
    <w:tmpl w:val="4EEAC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579"/>
    <w:multiLevelType w:val="hybridMultilevel"/>
    <w:tmpl w:val="3AB23E38"/>
    <w:lvl w:ilvl="0" w:tplc="338E3E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D320DA"/>
    <w:multiLevelType w:val="hybridMultilevel"/>
    <w:tmpl w:val="C8807DC8"/>
    <w:lvl w:ilvl="0" w:tplc="34F4D264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E53B0D"/>
    <w:multiLevelType w:val="hybridMultilevel"/>
    <w:tmpl w:val="844CC21A"/>
    <w:lvl w:ilvl="0" w:tplc="98E4D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26FA6"/>
    <w:multiLevelType w:val="hybridMultilevel"/>
    <w:tmpl w:val="1F3810D0"/>
    <w:lvl w:ilvl="0" w:tplc="95DA69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9A"/>
    <w:rsid w:val="0003227B"/>
    <w:rsid w:val="000A5ADD"/>
    <w:rsid w:val="000D0582"/>
    <w:rsid w:val="000E616D"/>
    <w:rsid w:val="001458BA"/>
    <w:rsid w:val="00156701"/>
    <w:rsid w:val="00160756"/>
    <w:rsid w:val="001824DD"/>
    <w:rsid w:val="001D2765"/>
    <w:rsid w:val="0022090E"/>
    <w:rsid w:val="002B2EAB"/>
    <w:rsid w:val="00357F05"/>
    <w:rsid w:val="003A53FF"/>
    <w:rsid w:val="003D2EBD"/>
    <w:rsid w:val="003F6227"/>
    <w:rsid w:val="00406096"/>
    <w:rsid w:val="00471A34"/>
    <w:rsid w:val="004B4AA0"/>
    <w:rsid w:val="005074D1"/>
    <w:rsid w:val="00541E5D"/>
    <w:rsid w:val="0055022E"/>
    <w:rsid w:val="005A2653"/>
    <w:rsid w:val="005B14BC"/>
    <w:rsid w:val="006425D6"/>
    <w:rsid w:val="00645590"/>
    <w:rsid w:val="00743A2F"/>
    <w:rsid w:val="0078709A"/>
    <w:rsid w:val="007A5413"/>
    <w:rsid w:val="007A7A18"/>
    <w:rsid w:val="007C1D4C"/>
    <w:rsid w:val="00823572"/>
    <w:rsid w:val="00832398"/>
    <w:rsid w:val="00845E30"/>
    <w:rsid w:val="009165C5"/>
    <w:rsid w:val="00921FBB"/>
    <w:rsid w:val="00942FD8"/>
    <w:rsid w:val="00944D50"/>
    <w:rsid w:val="009B071A"/>
    <w:rsid w:val="009B2DE1"/>
    <w:rsid w:val="009E2086"/>
    <w:rsid w:val="00A00F17"/>
    <w:rsid w:val="00A068A2"/>
    <w:rsid w:val="00A46C21"/>
    <w:rsid w:val="00A96D57"/>
    <w:rsid w:val="00AD7387"/>
    <w:rsid w:val="00AE76E9"/>
    <w:rsid w:val="00B057E4"/>
    <w:rsid w:val="00B13CE4"/>
    <w:rsid w:val="00B16BE2"/>
    <w:rsid w:val="00B5243A"/>
    <w:rsid w:val="00B67038"/>
    <w:rsid w:val="00BD6A8A"/>
    <w:rsid w:val="00BE1B10"/>
    <w:rsid w:val="00BF4AD5"/>
    <w:rsid w:val="00CE6428"/>
    <w:rsid w:val="00D008D6"/>
    <w:rsid w:val="00D27EC8"/>
    <w:rsid w:val="00D93BF0"/>
    <w:rsid w:val="00DA0A23"/>
    <w:rsid w:val="00DA38CE"/>
    <w:rsid w:val="00DC151E"/>
    <w:rsid w:val="00DD23EC"/>
    <w:rsid w:val="00DD6C1D"/>
    <w:rsid w:val="00E55BF1"/>
    <w:rsid w:val="00EB4DF3"/>
    <w:rsid w:val="00F030E0"/>
    <w:rsid w:val="00F26DD6"/>
    <w:rsid w:val="00F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88A0"/>
  <w15:docId w15:val="{1C47673E-5E2E-4183-9CC5-92416B3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870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78709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6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Lincu</cp:lastModifiedBy>
  <cp:revision>2</cp:revision>
  <dcterms:created xsi:type="dcterms:W3CDTF">2016-08-17T20:49:00Z</dcterms:created>
  <dcterms:modified xsi:type="dcterms:W3CDTF">2016-08-17T20:49:00Z</dcterms:modified>
</cp:coreProperties>
</file>